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Факт-лист </w:t>
        <w:br w:type="textWrapping"/>
        <w:t xml:space="preserve">Продолжается заявочная кампания Международной премии #МЫВМЕСТЕ</w:t>
      </w:r>
    </w:p>
    <w:p w:rsidR="00000000" w:rsidDel="00000000" w:rsidP="00000000" w:rsidRDefault="00000000" w:rsidRPr="00000000" w14:paraId="00000002">
      <w:pPr>
        <w:spacing w:after="160" w:line="240" w:lineRule="auto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Суть события – основной информационный повод: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18 февраля стартовал третий сезон Международной Премии #МЫВМЕСТЕ 2023. Главная ее цель – признание и поддержка лидеров общественно значимых инициатив, направленных на помощь людям и улучшение качества жизни в России и мире.</w:t>
        <w:br w:type="textWrapping"/>
      </w:r>
    </w:p>
    <w:p w:rsidR="00000000" w:rsidDel="00000000" w:rsidP="00000000" w:rsidRDefault="00000000" w:rsidRPr="00000000" w14:paraId="00000004">
      <w:pPr>
        <w:tabs>
          <w:tab w:val="left" w:leader="none" w:pos="6237"/>
        </w:tabs>
        <w:spacing w:after="16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Основная информация об объекте, событии: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старт Премии был дан  на Общероссийском семинаре региональных штабов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#МЫВМЕСТЕ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где присутствовал первый заместитель руководителя Администрации Президента РФ. </w:t>
      </w:r>
    </w:p>
    <w:p w:rsidR="00000000" w:rsidDel="00000000" w:rsidP="00000000" w:rsidRDefault="00000000" w:rsidRPr="00000000" w14:paraId="00000005">
      <w:pPr>
        <w:tabs>
          <w:tab w:val="left" w:leader="none" w:pos="6237"/>
        </w:tabs>
        <w:spacing w:after="16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Премия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#МЫВМЕСТЕ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стала событием не только российским, но и международным. С каждым годом на нее приходит все больше заявок. И это справедливо. Россия за эти годы стала мировой столицей волонтерства и добровольчества, потому что такого количества неравнодушных людей, я убежден, нет ни в одной стране мира. Международная Премия #МЫВМЕСТЕ – это возможность показать лучших из лучших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– отметил Сергей Кириенко.</w:t>
      </w:r>
    </w:p>
    <w:p w:rsidR="00000000" w:rsidDel="00000000" w:rsidP="00000000" w:rsidRDefault="00000000" w:rsidRPr="00000000" w14:paraId="00000006">
      <w:pPr>
        <w:tabs>
          <w:tab w:val="left" w:leader="none" w:pos="6237"/>
        </w:tabs>
        <w:spacing w:after="16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Премия проводится в период 18 февраля – 5 декабря и включает в себя 5 этапов: заявочная кампания, техническая экспертиза, региональный этап, полуфинал и финал. </w:t>
        <w:br w:type="textWrapping"/>
        <w:br w:type="textWrapping"/>
        <w:t xml:space="preserve">Заявочная кампания продлится до 15 мая. Участвовать могут проекты, которые имеют уже достигнутые результаты и планы развития на 2024 год. </w:t>
        <w:br w:type="textWrapping"/>
        <w:br w:type="textWrapping"/>
        <w:t xml:space="preserve">Категории участников: 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tabs>
          <w:tab w:val="left" w:leader="none" w:pos="6237"/>
        </w:tabs>
        <w:spacing w:after="0" w:afterAutospacing="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волонтеры (граждане России старше 14 лет);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tabs>
          <w:tab w:val="left" w:leader="none" w:pos="6237"/>
        </w:tabs>
        <w:spacing w:after="0" w:afterAutospacing="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НКО (некоммерческие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общественные организации, а также государственные и муниципальные, бюджетные, казенные учреждения);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tabs>
          <w:tab w:val="left" w:leader="none" w:pos="6237"/>
        </w:tabs>
        <w:spacing w:after="16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бизнес (малый и средний бизнес, крупные компании).</w:t>
      </w:r>
    </w:p>
    <w:p w:rsidR="00000000" w:rsidDel="00000000" w:rsidP="00000000" w:rsidRDefault="00000000" w:rsidRPr="00000000" w14:paraId="0000000A">
      <w:pPr>
        <w:tabs>
          <w:tab w:val="left" w:leader="none" w:pos="6237"/>
        </w:tabs>
        <w:spacing w:after="16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Премией предусмотрено 11 номинаций: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tabs>
          <w:tab w:val="left" w:leader="none" w:pos="6237"/>
        </w:tabs>
        <w:spacing w:after="16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«Помощь людям» – проекты, направленные на улучшение благополучия уязвимых категорий граждан, оказание социальной помощи людям, а также защиту населения и территорий от чрезвычайных ситуаций, поиск людей и популяризацию культуры безопасности среди населения (волонтеры 18+, НКО);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tabs>
          <w:tab w:val="left" w:leader="none" w:pos="6237"/>
        </w:tabs>
        <w:spacing w:after="16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«Здоровье нации» – проекты в сфере психического и физического здоровья, донорства, развития здравоохранения, продвижения физкультуры и спорта, а также ценностей здорового образа жизни (волонтеры 18+, НКО);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tabs>
          <w:tab w:val="left" w:leader="none" w:pos="6237"/>
        </w:tabs>
        <w:spacing w:after="16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«Страна возможностей» – проекты, направленные на раскрытие талантов и воспитание личности, развитие образования, добровольческого движения, науки, патриотизма, культурных ценностей и традиций, сохранение исторической памяти (волонтеры 18+, НКО);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tabs>
          <w:tab w:val="left" w:leader="none" w:pos="6237"/>
        </w:tabs>
        <w:spacing w:after="16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«Территория для жизни» – проекты, направленные на развитие регионов, городской среды и социальной инфраструктуры, туризма и туристической привлекательности России, а также на сохранение окружающей среды и экологии, защиту животных и их прав (волонтеры 18+, НКО);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tabs>
          <w:tab w:val="left" w:leader="none" w:pos="6237"/>
        </w:tabs>
        <w:spacing w:after="16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«Обучение служением» – проекты, соответствующие принципам обучения через служение обществу, реализуемые студентами и работниками организаций высшего и средне профессионального образования (волонтеры старше 14 лет);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tabs>
          <w:tab w:val="left" w:leader="none" w:pos="6237"/>
        </w:tabs>
        <w:spacing w:after="16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«Первый поступок» – социально значимые проекты, реализуемые гражданами от 14 до 17 лет (волонтеры 14-17 лет);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tabs>
          <w:tab w:val="left" w:leader="none" w:pos="6237"/>
        </w:tabs>
        <w:spacing w:after="16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«Ответственный бизнес» – социально значимые отраслевые проекты, реализуемые бизнесом (бизнес);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tabs>
          <w:tab w:val="left" w:leader="none" w:pos="6237"/>
        </w:tabs>
        <w:spacing w:after="16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«Социальный предприниматель» – социально значимые проекты, реализуемые участниками субъектов МСП со статусом социального предприятия (бизнес МСП);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tabs>
          <w:tab w:val="left" w:leader="none" w:pos="6237"/>
        </w:tabs>
        <w:spacing w:after="16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«Лидер социальных изменений» – социально значимые системные долгосрочные программы организаций (НКО, крупный бизнес);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tabs>
          <w:tab w:val="left" w:leader="none" w:pos="6237"/>
        </w:tabs>
        <w:spacing w:after="16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«Медиапроект» – социально значимые проекты в медиасреде (волонтеры 18+, НКО, бизнес);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tabs>
          <w:tab w:val="left" w:leader="none" w:pos="6237"/>
        </w:tabs>
        <w:spacing w:after="16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«МЫВМЕСТЕ – Россия » – инициативы поддержки граждан, проживающих в ЛНР, ДНР, Херсонской и Запорожской области, вынужденных переселенцев, а также военнослужащих и их семей (волонтеры 18+, НКО).</w:t>
      </w:r>
    </w:p>
    <w:p w:rsidR="00000000" w:rsidDel="00000000" w:rsidP="00000000" w:rsidRDefault="00000000" w:rsidRPr="00000000" w14:paraId="00000016">
      <w:pPr>
        <w:tabs>
          <w:tab w:val="left" w:leader="none" w:pos="6237"/>
        </w:tabs>
        <w:spacing w:after="16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Победителей ждут общественное признание, грант до 3 миллионов рублей, специальная благодарность от руководства страны, статус «Партнер национальных проектов», путешествие по России и дополнительные баллы в конкурсах от АНО «Россия – страна возможностей», включение и интеграция в сообщество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#МЫВМЕСТЕ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рохождение образовательной программы, бесплатное участие в ПМЭФ, продвижение в СМИ, публикация в сборнике для тиражирования, медиасопровождение от АНО «Национальные приоритеты».</w:t>
      </w:r>
    </w:p>
    <w:p w:rsidR="00000000" w:rsidDel="00000000" w:rsidP="00000000" w:rsidRDefault="00000000" w:rsidRPr="00000000" w14:paraId="00000017">
      <w:pPr>
        <w:tabs>
          <w:tab w:val="left" w:leader="none" w:pos="6237"/>
        </w:tabs>
        <w:spacing w:after="16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2023 году общий грантовый фонд Премии составляет 90 миллионов рублей. </w:t>
      </w:r>
    </w:p>
    <w:p w:rsidR="00000000" w:rsidDel="00000000" w:rsidP="00000000" w:rsidRDefault="00000000" w:rsidRPr="00000000" w14:paraId="00000018">
      <w:pPr>
        <w:tabs>
          <w:tab w:val="left" w:leader="none" w:pos="6237"/>
        </w:tabs>
        <w:spacing w:after="16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Участники могут стать победителями регионального этапа Премии, который пройдет с 4 по 21 июля. Более 4 тысяч лучших проектов получат признание Премии и статус победителя регионального этапа. Церемонии награждения от руководства субъекта пройдут во всех регионах страны. </w:t>
      </w:r>
    </w:p>
    <w:p w:rsidR="00000000" w:rsidDel="00000000" w:rsidP="00000000" w:rsidRDefault="00000000" w:rsidRPr="00000000" w14:paraId="00000019">
      <w:pPr>
        <w:tabs>
          <w:tab w:val="left" w:leader="none" w:pos="6237"/>
        </w:tabs>
        <w:spacing w:after="16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 xml:space="preserve">Подать заявку, а также получить полезную информацию (курсы и вебинары) по ее улучшению можно на сайте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премия.мывместе.рф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Официальная группа Премии в социальной сети «ВКонтакте»: vk.com/myvmesteawards;  </w:t>
        <w:br w:type="textWrapping"/>
        <w:t xml:space="preserve">Канал в «Телеграм»: t.me/myvmesteawards.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Аналитические данные по отрасли, сфере, направлению (ситуация на сегодня, планы развития, запрос от граждан, включенность события в федеральную повестку и пр.):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Учредитель Премии – Федеральное агентство по делам молодежи, организатор – Ассоциация волонтерских центров. Результаты 2022 года: 33 437 инициатив из всех регионов страны в национальном треке Премии, 398 заявок из 85 стран мира в международном треке, победителям и призерам выдано более 100 миллионов грантовых средств.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2023 год объявлен Годом взаимопомощи в Югре. Премия – возможность заявить на всю страну о лучших региональных проектах, которые успешно реализовываются как на территории автономного округа, так и за его пределами. </w:t>
        <w:br w:type="textWrapping"/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Напомним, что в 2022 году Югра вошла в тройку лидеров-регионов по количеству заявок и стала второй по количеству финалистов. На соискание Премии было подано 311 заявок, 89 из них вышли в полуфинал, 6 – стали финалистами.</w:t>
        <w:br w:type="textWrapping"/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Победители и призеры:</w:t>
        <w:br w:type="textWrapping"/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 «Парус» собачьей надежды» – общество с ограниченной ответственностью «Империя», Нефтеюганский район – 1 место в треке «Бизнес»;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 «Волшебники Югры» – Мовлам Ханларов, г. Нефтеюганск – 3 место в треке «Бизнес», номинация «Лидеры социальных изменений»;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 xml:space="preserve">Проект «Фудшеринг» – Владимир Овсепян, г. Нефтеюганск – 3 место в треке «Волонтеры», номинация «Большая перемена».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этом году шесть югорчан стали амбассадорами Премии: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Александр Иванов, Ханты-Мансийск;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Илья Могутов, Нефтеюганск;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Мария Ананенко, Сургутский район;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Андрей Новосилецкий, Нефтеюганск;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Зиля Амирханова, Нефтеюганский район;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Владимир Овсепян, Нефтеюганск.</w:t>
        <w:br w:type="textWrapping"/>
      </w:r>
    </w:p>
    <w:p w:rsidR="00000000" w:rsidDel="00000000" w:rsidP="00000000" w:rsidRDefault="00000000" w:rsidRPr="00000000" w14:paraId="0000002C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Более того, четырех земляков отметили благодарностями Президента России за поддержку и развитие добровольческих инициатив. </w:t>
        <w:br w:type="textWrapping"/>
        <w:t xml:space="preserve">Награду получили: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Елена Шумакова, заместитель губернатора Югры;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Александр Иванов, координатор окружного штаба #МЫВМЕСТЕ;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Эдуард Логинов, руководитель Гуманитарного добровольческого корпуса;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Александр Иванов, волонтер.</w:t>
        <w:br w:type="textWrapping"/>
      </w:r>
    </w:p>
    <w:p w:rsidR="00000000" w:rsidDel="00000000" w:rsidP="00000000" w:rsidRDefault="00000000" w:rsidRPr="00000000" w14:paraId="00000031">
      <w:pPr>
        <w:tabs>
          <w:tab w:val="left" w:leader="none" w:pos="6237"/>
        </w:tabs>
        <w:spacing w:after="160" w:line="240" w:lineRule="auto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Контакт для получения дополнительной информации:</w:t>
      </w:r>
    </w:p>
    <w:p w:rsidR="00000000" w:rsidDel="00000000" w:rsidP="00000000" w:rsidRDefault="00000000" w:rsidRPr="00000000" w14:paraId="00000032">
      <w:pPr>
        <w:spacing w:after="16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Иванов Александр Юрьевич,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специалист центра развития добровольчества Фонда «Центр гражданских и социальных инициатив Югры» Тел. +7 (3467) 35-11-30 (доб.404) e-mail: aivanov@ugranko.ru</w:t>
      </w:r>
    </w:p>
    <w:sectPr>
      <w:pgSz w:h="16834" w:w="11909" w:orient="portrait"/>
      <w:pgMar w:bottom="1440" w:top="1440" w:left="1700.7874015748032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away.php?to=http%3A%2F%2F%EF%F0%E5%EC%E8%FF.%EC%FB%E2%EC%E5%F1%F2%E5.%F0%F4&amp;cc_key=" TargetMode="External"/><Relationship Id="rId5" Type="http://schemas.openxmlformats.org/officeDocument/2006/relationships/styles" Target="styles.xml"/><Relationship Id="rId6" Type="http://schemas.openxmlformats.org/officeDocument/2006/relationships/hyperlink" Target="https://vk.com/feed?section=search&amp;q=%23%D0%9C%D0%AB%D0%92%D0%9C%D0%95%D0%A1%D0%A2%D0%95" TargetMode="External"/><Relationship Id="rId7" Type="http://schemas.openxmlformats.org/officeDocument/2006/relationships/hyperlink" Target="https://vk.com/feed?section=search&amp;q=%23%D0%9C%D0%AB%D0%92%D0%9C%D0%95%D0%A1%D0%A2%D0%95" TargetMode="External"/><Relationship Id="rId8" Type="http://schemas.openxmlformats.org/officeDocument/2006/relationships/hyperlink" Target="https://vk.com/im?sel=8256314&amp;st=%23%D0%9C%D0%AB%D0%92%D0%9C%D0%95%D0%A1%D0%A2%D0%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