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8527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F6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527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FD7FE9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E0DAA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527A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E0DAA" w:rsidRPr="00703426" w:rsidRDefault="009E0DAA" w:rsidP="007034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703426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0E07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 xml:space="preserve">лимпиады школьников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FD7FE9">
        <w:rPr>
          <w:rFonts w:ascii="Times New Roman" w:hAnsi="Times New Roman" w:cs="Times New Roman"/>
          <w:sz w:val="24"/>
          <w:szCs w:val="24"/>
        </w:rPr>
        <w:t>Мегионе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 в 201</w:t>
      </w:r>
      <w:r w:rsidR="008527A6">
        <w:rPr>
          <w:rFonts w:ascii="Times New Roman" w:hAnsi="Times New Roman" w:cs="Times New Roman"/>
          <w:sz w:val="24"/>
          <w:szCs w:val="24"/>
        </w:rPr>
        <w:t>9</w:t>
      </w:r>
      <w:r w:rsidR="002F63A7">
        <w:rPr>
          <w:rFonts w:ascii="Times New Roman" w:hAnsi="Times New Roman" w:cs="Times New Roman"/>
          <w:sz w:val="24"/>
          <w:szCs w:val="24"/>
        </w:rPr>
        <w:t>-</w:t>
      </w:r>
      <w:r w:rsidRPr="00703426"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F52E0D">
        <w:rPr>
          <w:rFonts w:ascii="Times New Roman" w:hAnsi="Times New Roman" w:cs="Times New Roman"/>
          <w:sz w:val="24"/>
          <w:szCs w:val="24"/>
        </w:rPr>
        <w:t>20</w:t>
      </w:r>
      <w:r w:rsidR="008527A6">
        <w:rPr>
          <w:rFonts w:ascii="Times New Roman" w:hAnsi="Times New Roman" w:cs="Times New Roman"/>
          <w:sz w:val="24"/>
          <w:szCs w:val="24"/>
        </w:rPr>
        <w:t>20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201</w:t>
      </w:r>
      <w:r w:rsidR="008527A6">
        <w:rPr>
          <w:rFonts w:ascii="Times New Roman" w:hAnsi="Times New Roman" w:cs="Times New Roman"/>
          <w:bCs/>
          <w:sz w:val="24"/>
          <w:szCs w:val="24"/>
        </w:rPr>
        <w:t>9</w:t>
      </w:r>
      <w:r w:rsidRPr="00ED30EA">
        <w:rPr>
          <w:rFonts w:ascii="Times New Roman" w:hAnsi="Times New Roman" w:cs="Times New Roman"/>
          <w:bCs/>
          <w:sz w:val="24"/>
          <w:szCs w:val="24"/>
        </w:rPr>
        <w:t>/20</w:t>
      </w:r>
      <w:r w:rsidR="008527A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ED30EA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577C42">
        <w:rPr>
          <w:rFonts w:ascii="Times New Roman" w:hAnsi="Times New Roman" w:cs="Times New Roman"/>
          <w:sz w:val="24"/>
          <w:szCs w:val="24"/>
        </w:rPr>
        <w:t>.</w:t>
      </w:r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предназначены для организаторов и жюри  </w:t>
      </w:r>
      <w:r w:rsidR="00FD7FE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FD7FE9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E0DAA">
        <w:rPr>
          <w:rFonts w:ascii="Times New Roman" w:hAnsi="Times New Roman" w:cs="Times New Roman"/>
          <w:sz w:val="24"/>
          <w:szCs w:val="24"/>
        </w:rPr>
        <w:t xml:space="preserve">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FD7FE9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577C42">
      <w:pPr>
        <w:pStyle w:val="11"/>
      </w:pPr>
    </w:p>
    <w:p w:rsidR="009E0DAA" w:rsidRPr="00F52E0D" w:rsidRDefault="009E0DAA" w:rsidP="00577C42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FD7FE9">
        <w:t>школьного</w:t>
      </w:r>
      <w:r w:rsidRPr="00F52E0D">
        <w:t xml:space="preserve"> этапа всероссийской оли</w:t>
      </w:r>
      <w:r w:rsidR="00406749">
        <w:t xml:space="preserve">мпиады школьников по </w:t>
      </w:r>
      <w:r w:rsidR="00D03CC3">
        <w:t>русскому языку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FD7FE9">
        <w:rPr>
          <w:rFonts w:ascii="Times New Roman" w:hAnsi="Times New Roman" w:cs="Times New Roman"/>
          <w:sz w:val="24"/>
          <w:szCs w:val="24"/>
        </w:rPr>
        <w:t>Школьный</w:t>
      </w:r>
      <w:r w:rsidR="00406749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FD7FE9">
        <w:rPr>
          <w:rFonts w:ascii="Times New Roman" w:hAnsi="Times New Roman" w:cs="Times New Roman"/>
          <w:sz w:val="24"/>
          <w:szCs w:val="24"/>
        </w:rPr>
        <w:t xml:space="preserve">Мегионе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8527A6">
        <w:rPr>
          <w:rFonts w:ascii="Times New Roman" w:hAnsi="Times New Roman" w:cs="Times New Roman"/>
          <w:sz w:val="24"/>
          <w:szCs w:val="24"/>
        </w:rPr>
        <w:t>9</w:t>
      </w:r>
      <w:r w:rsidRPr="00F52E0D">
        <w:rPr>
          <w:rFonts w:ascii="Times New Roman" w:hAnsi="Times New Roman" w:cs="Times New Roman"/>
          <w:sz w:val="24"/>
          <w:szCs w:val="24"/>
        </w:rPr>
        <w:t>-20</w:t>
      </w:r>
      <w:r w:rsidR="008527A6">
        <w:rPr>
          <w:rFonts w:ascii="Times New Roman" w:hAnsi="Times New Roman" w:cs="Times New Roman"/>
          <w:sz w:val="24"/>
          <w:szCs w:val="24"/>
        </w:rPr>
        <w:t>20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7546E3">
        <w:rPr>
          <w:rFonts w:ascii="Times New Roman" w:hAnsi="Times New Roman" w:cs="Times New Roman"/>
          <w:sz w:val="24"/>
          <w:szCs w:val="24"/>
        </w:rPr>
        <w:t>4 -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FD7FE9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разделов </w:t>
      </w:r>
      <w:r w:rsidR="00201E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русского языка. </w:t>
      </w:r>
    </w:p>
    <w:p w:rsidR="008B2D1A" w:rsidRPr="00F52E0D" w:rsidRDefault="008B2D1A" w:rsidP="00703426">
      <w:pPr>
        <w:pStyle w:val="a3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 xml:space="preserve">лимпиады школьников по </w:t>
      </w:r>
      <w:r w:rsidR="00D03CC3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2D1A" w:rsidRDefault="008B2D1A" w:rsidP="0070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FD7F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</w:t>
      </w:r>
      <w:r w:rsidR="008527A6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8527A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FD02C6">
        <w:rPr>
          <w:rFonts w:ascii="Times New Roman" w:hAnsi="Times New Roman" w:cs="Times New Roman"/>
          <w:sz w:val="24"/>
          <w:szCs w:val="24"/>
        </w:rPr>
        <w:t xml:space="preserve">) и публикует их на своем официальном сайте в сети "Интернет", в том числе протоколы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</w:t>
      </w:r>
      <w:r w:rsidR="00FD7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в формате, установленном 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муниципального этапа олимпиады требованиями к проведению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FD7F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4F0807">
        <w:rPr>
          <w:rFonts w:ascii="Times New Roman" w:hAnsi="Times New Roman" w:cs="Times New Roman"/>
          <w:sz w:val="24"/>
          <w:szCs w:val="24"/>
        </w:rPr>
        <w:t>в котором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жюри всех этапов олимпиады формируется из числа педагогических,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7034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BE8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4F0807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703426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  <w:r w:rsidR="00703426" w:rsidRPr="00703426">
        <w:rPr>
          <w:rFonts w:ascii="Times New Roman" w:hAnsi="Times New Roman" w:cs="Times New Roman"/>
          <w:sz w:val="24"/>
          <w:szCs w:val="24"/>
        </w:rPr>
        <w:t>.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ШИФРа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577C42">
        <w:rPr>
          <w:rFonts w:ascii="Times New Roman" w:hAnsi="Times New Roman" w:cs="Times New Roman"/>
          <w:sz w:val="24"/>
          <w:szCs w:val="24"/>
        </w:rPr>
        <w:t>О</w:t>
      </w:r>
      <w:r w:rsidR="007A6F2D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577C4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 w:rsidR="00B04104" w:rsidRPr="0057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="00B04104" w:rsidRPr="0057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C42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8B2D1A" w:rsidP="00577C42">
      <w:pPr>
        <w:pStyle w:val="11"/>
      </w:pPr>
      <w:r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Pr="00703426">
        <w:rPr>
          <w:rFonts w:ascii="Times New Roman" w:hAnsi="Times New Roman" w:cs="Times New Roman"/>
          <w:sz w:val="24"/>
          <w:szCs w:val="24"/>
        </w:rPr>
        <w:t xml:space="preserve">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405196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 xml:space="preserve">его этапа олимпиады по </w:t>
      </w:r>
      <w:r w:rsidR="00D03CC3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 xml:space="preserve">участия в олимпиаде по </w:t>
      </w:r>
      <w:r w:rsidR="00201E12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703426" w:rsidRPr="00405196" w:rsidRDefault="00703426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4F0807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</w:t>
      </w:r>
      <w:r w:rsidR="00916B09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русскому языку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405196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703426" w:rsidRPr="00405196" w:rsidRDefault="00703426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A1" w:rsidRDefault="00F65EA1" w:rsidP="00F65EA1">
      <w:pPr>
        <w:tabs>
          <w:tab w:val="left" w:pos="2880"/>
        </w:tabs>
        <w:spacing w:after="0"/>
        <w:rPr>
          <w:b/>
          <w:bCs/>
        </w:rPr>
      </w:pPr>
    </w:p>
    <w:p w:rsidR="004C248E" w:rsidRPr="00405196" w:rsidRDefault="004F0807" w:rsidP="007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03426" w:rsidRP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Подведение итогов</w:t>
      </w:r>
    </w:p>
    <w:p w:rsidR="004C248E" w:rsidRP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победителей и призеров </w:t>
      </w:r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школьного этапа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осуществляется на основе «Порядка проведения Всероссийской олимпиаде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школьников», утверждённого приказом Министерства образования и науки Российской</w:t>
      </w:r>
      <w:r w:rsidR="006036F4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18 ноября 2013 г. № 1252.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проверки работ проводится их анализ и показ, а также рассматриваются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участников.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цель процедуры анализа заданий - знакомство участников Олимпиады 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идеями решения каждого из предложенн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заданий, а также с типичными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ошибками, допущенными участниками Олимпиады при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выполнении заданий, знакомство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4C2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критериями оценивания. В процессе проведения анал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 заданий участники Олимпиады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получить всю необходимую информацию по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поводу объективности оценки 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работ. Тем самым обеспечивается уменьшение числа 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еобоснованных апелляций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проверки решений. На разборе заданий мог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 присутствовать все 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а также сопровождающие их лица. В ход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анализа заданий представители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подробно объясняют критерии оценивания каждого из заданий 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дают общую оценку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выполнения заданий; также представл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яются наиболее удачные варианты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олимпиадных заданий, анализирую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типичные ошибки, допущенные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Олимпиады, объявляются критерии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выставления оценок при неполных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решениях или при решениях, содержащих ошибки.</w:t>
      </w:r>
    </w:p>
    <w:p w:rsid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рекомендуется проводить разбор работ в дистанционной форме без обратной связи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участниками Олимпиады. </w:t>
      </w:r>
    </w:p>
    <w:p w:rsidR="00405196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совместно с оргкомитетом Олимп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иады осуществляет показ работ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 апелляции участников. 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Рекомендуетс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порядок проведения апелляций,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практикующийся на региональном и заключительном этапах Олимпиады: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проводится в случаях несогласия уча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стника Олимпиады с результатами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оценивания его олимпиадной работы.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апелляции проводится в спокойной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доброжелательной обстановке.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Участнику Олимпиады, подавшему апелляцию, предоста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вляется возможность убедиться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 что его работа проверена и оценена в соответ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с критериями и методикой,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разработанными Центральной предметно-методической комиссией.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участника Олимпиады рассматри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вается строго в день объявления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выполнения олимпиадного задания.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проведения апелляции участник Олимпиа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подает письменное заявление.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 апелляцию принимается в течение 1 астрономического часа после окончания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разбора заданий и показа работ на имя председателя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="00CB61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При рассмотрении апелляции присутствует только участник Олимпиад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ы, подавший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имеющий при себе документ, удостоверяющий личность.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результатам рассмотрения апелляции выносится одно из следующих решений: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отклонении апелляции и сохранении выставленных баллов;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удовлетворении апелляции и корректировке баллов.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Критерии и методика оценивания олимпиадных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заданий не могут быть предметом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и пересмотру не подлежат.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Решения по апелляции принимаются простым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большинством голосов. В случае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равенства голосов председатель Жюри имеет право решающего голоса.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по апелляции является окончательным и пересмотру не подлежит.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апелляции оформляется протоколами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подписываются членами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и Оргкомитета.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проведения апелляции передаются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председателю Жюри для внесения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изменений в протокол и отчетную документацию.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Документами по проведению апелляции являются: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письменные заявления об апелляциях участников Олимпиады;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журнал (листы) регистрации апелляций;</w:t>
      </w:r>
    </w:p>
    <w:p w:rsidR="004C248E" w:rsidRDefault="004C248E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протоколы апелляции. </w:t>
      </w:r>
    </w:p>
    <w:p w:rsidR="00AB5E25" w:rsidRPr="001E2C02" w:rsidRDefault="004F0807" w:rsidP="00AB5E25">
      <w:pPr>
        <w:pStyle w:val="11"/>
      </w:pPr>
      <w:r>
        <w:t>5</w:t>
      </w:r>
      <w:r w:rsidR="00AB5E25" w:rsidRPr="00F52E0D">
        <w:t xml:space="preserve">. Подведение итогов </w:t>
      </w:r>
      <w:r>
        <w:t>школьного</w:t>
      </w:r>
      <w:r w:rsidR="00AB5E25" w:rsidRPr="00F52E0D">
        <w:t xml:space="preserve"> этапа всероссийской олимпиады школьников по </w:t>
      </w:r>
      <w:r w:rsidR="00AB5E25">
        <w:t>предмету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B5E25" w:rsidRPr="001E2C02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B5E25" w:rsidRPr="00F52E0D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703426" w:rsidRDefault="0070342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  <w:sectPr w:rsidR="008527A6" w:rsidSect="004F08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27A6" w:rsidRDefault="008527A6" w:rsidP="008527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Рейтинговый протокол</w:t>
      </w:r>
    </w:p>
    <w:p w:rsidR="008527A6" w:rsidRDefault="008527A6" w:rsidP="0085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Школьный этап всероссийской олимпиады школьников на территории города Мегиона в 201</w:t>
      </w:r>
      <w:r>
        <w:rPr>
          <w:b/>
          <w:sz w:val="24"/>
          <w:szCs w:val="24"/>
        </w:rPr>
        <w:t>9-2020</w:t>
      </w:r>
      <w:r>
        <w:rPr>
          <w:b/>
          <w:sz w:val="24"/>
          <w:szCs w:val="24"/>
        </w:rPr>
        <w:t xml:space="preserve">  учебном году</w:t>
      </w:r>
    </w:p>
    <w:p w:rsidR="008527A6" w:rsidRDefault="008527A6" w:rsidP="008527A6">
      <w:pPr>
        <w:spacing w:after="0" w:line="240" w:lineRule="auto"/>
        <w:rPr>
          <w:b/>
          <w:sz w:val="24"/>
          <w:szCs w:val="24"/>
        </w:rPr>
      </w:pPr>
    </w:p>
    <w:p w:rsidR="008527A6" w:rsidRDefault="008527A6" w:rsidP="008527A6">
      <w:pPr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</w:p>
    <w:p w:rsidR="008527A6" w:rsidRDefault="008527A6" w:rsidP="008527A6">
      <w:pPr>
        <w:spacing w:after="0" w:line="240" w:lineRule="auto"/>
        <w:ind w:left="567"/>
        <w:rPr>
          <w:iCs/>
          <w:sz w:val="20"/>
          <w:szCs w:val="20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550"/>
        <w:gridCol w:w="856"/>
        <w:gridCol w:w="2733"/>
        <w:gridCol w:w="1333"/>
        <w:gridCol w:w="1576"/>
        <w:gridCol w:w="1911"/>
        <w:gridCol w:w="2335"/>
      </w:tblGrid>
      <w:tr w:rsidR="008527A6" w:rsidTr="008527A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ind w:left="36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Результат</w:t>
            </w:r>
          </w:p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Рейтинговое </w:t>
            </w:r>
          </w:p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8527A6" w:rsidTr="008527A6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A6" w:rsidRDefault="008527A6" w:rsidP="008527A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8527A6" w:rsidTr="008527A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8527A6" w:rsidTr="008527A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8527A6" w:rsidTr="008527A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6" w:rsidRDefault="008527A6" w:rsidP="008527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</w:tbl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7A6" w:rsidSect="008527A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C6" w:rsidRDefault="00484BC6" w:rsidP="00DF7370">
      <w:pPr>
        <w:spacing w:after="0" w:line="240" w:lineRule="auto"/>
      </w:pPr>
      <w:r>
        <w:separator/>
      </w:r>
    </w:p>
  </w:endnote>
  <w:endnote w:type="continuationSeparator" w:id="0">
    <w:p w:rsidR="00484BC6" w:rsidRDefault="00484BC6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C6" w:rsidRDefault="00484BC6" w:rsidP="00DF7370">
      <w:pPr>
        <w:spacing w:after="0" w:line="240" w:lineRule="auto"/>
      </w:pPr>
      <w:r>
        <w:separator/>
      </w:r>
    </w:p>
  </w:footnote>
  <w:footnote w:type="continuationSeparator" w:id="0">
    <w:p w:rsidR="00484BC6" w:rsidRDefault="00484BC6" w:rsidP="00DF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77D"/>
    <w:multiLevelType w:val="hybridMultilevel"/>
    <w:tmpl w:val="BABC7896"/>
    <w:lvl w:ilvl="0" w:tplc="8086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240C6E"/>
    <w:multiLevelType w:val="hybridMultilevel"/>
    <w:tmpl w:val="568C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27238"/>
    <w:rsid w:val="00047803"/>
    <w:rsid w:val="000855BA"/>
    <w:rsid w:val="00125E5B"/>
    <w:rsid w:val="001A6592"/>
    <w:rsid w:val="00201E12"/>
    <w:rsid w:val="002A0E07"/>
    <w:rsid w:val="002F63A7"/>
    <w:rsid w:val="00353602"/>
    <w:rsid w:val="003A688F"/>
    <w:rsid w:val="003D1CC9"/>
    <w:rsid w:val="003D25B5"/>
    <w:rsid w:val="00405196"/>
    <w:rsid w:val="00406749"/>
    <w:rsid w:val="004172D4"/>
    <w:rsid w:val="004707D7"/>
    <w:rsid w:val="004843AE"/>
    <w:rsid w:val="00484BC6"/>
    <w:rsid w:val="004A3E46"/>
    <w:rsid w:val="004C248E"/>
    <w:rsid w:val="004D3988"/>
    <w:rsid w:val="004F0807"/>
    <w:rsid w:val="00560DDD"/>
    <w:rsid w:val="00577C42"/>
    <w:rsid w:val="00580D95"/>
    <w:rsid w:val="006036F4"/>
    <w:rsid w:val="00671FE4"/>
    <w:rsid w:val="0067586C"/>
    <w:rsid w:val="006D2647"/>
    <w:rsid w:val="006E7D50"/>
    <w:rsid w:val="006F1F5C"/>
    <w:rsid w:val="00703426"/>
    <w:rsid w:val="007546E3"/>
    <w:rsid w:val="007A6F2D"/>
    <w:rsid w:val="007A7841"/>
    <w:rsid w:val="007E0C9F"/>
    <w:rsid w:val="00801451"/>
    <w:rsid w:val="008527A6"/>
    <w:rsid w:val="008B2D1A"/>
    <w:rsid w:val="008F2D78"/>
    <w:rsid w:val="00916B09"/>
    <w:rsid w:val="0094039D"/>
    <w:rsid w:val="009E0DAA"/>
    <w:rsid w:val="00A4119D"/>
    <w:rsid w:val="00A561D3"/>
    <w:rsid w:val="00A7311D"/>
    <w:rsid w:val="00AB455F"/>
    <w:rsid w:val="00AB5E25"/>
    <w:rsid w:val="00AD1965"/>
    <w:rsid w:val="00AE3687"/>
    <w:rsid w:val="00AF42A9"/>
    <w:rsid w:val="00B04104"/>
    <w:rsid w:val="00B2258E"/>
    <w:rsid w:val="00B5120E"/>
    <w:rsid w:val="00B96153"/>
    <w:rsid w:val="00C2234F"/>
    <w:rsid w:val="00C4274B"/>
    <w:rsid w:val="00CB61AD"/>
    <w:rsid w:val="00D03CC3"/>
    <w:rsid w:val="00D75C5C"/>
    <w:rsid w:val="00D97450"/>
    <w:rsid w:val="00DF7370"/>
    <w:rsid w:val="00F06E69"/>
    <w:rsid w:val="00F213AE"/>
    <w:rsid w:val="00F24AF8"/>
    <w:rsid w:val="00F65EA1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2457"/>
  <w15:docId w15:val="{D18C1192-2147-402F-9574-B8EAE58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577C42"/>
    <w:pPr>
      <w:spacing w:after="0" w:line="240" w:lineRule="auto"/>
      <w:ind w:left="284" w:right="283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6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61A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61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1AD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C4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C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C5C2-0883-4B95-9636-FCEC16B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26</cp:revision>
  <dcterms:created xsi:type="dcterms:W3CDTF">2014-09-14T10:15:00Z</dcterms:created>
  <dcterms:modified xsi:type="dcterms:W3CDTF">2019-10-13T16:48:00Z</dcterms:modified>
</cp:coreProperties>
</file>