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DB" w:rsidRPr="001322FA" w:rsidRDefault="009A30DB" w:rsidP="001322FA">
      <w:pPr>
        <w:pStyle w:val="a3"/>
        <w:tabs>
          <w:tab w:val="left" w:pos="983"/>
        </w:tabs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Принять участие в разработке системной линии разноуровневых</w:t>
      </w:r>
      <w:bookmarkStart w:id="0" w:name="_GoBack"/>
      <w:bookmarkEnd w:id="0"/>
      <w:r w:rsidRPr="001322FA">
        <w:rPr>
          <w:rFonts w:eastAsia="+mn-ea"/>
          <w:kern w:val="24"/>
          <w:sz w:val="28"/>
          <w:szCs w:val="28"/>
        </w:rPr>
        <w:t xml:space="preserve"> прикладных и практических задач в программах среднего звена с использованием технологий проектного обучения.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 xml:space="preserve">Активизировать муниципальную систему специально организованных </w:t>
      </w:r>
      <w:r w:rsidR="001322FA" w:rsidRPr="001322FA">
        <w:rPr>
          <w:rFonts w:eastAsia="+mn-ea"/>
          <w:kern w:val="24"/>
          <w:sz w:val="28"/>
          <w:szCs w:val="28"/>
        </w:rPr>
        <w:t>мероприятий поддержки</w:t>
      </w:r>
      <w:r w:rsidRPr="001322FA">
        <w:rPr>
          <w:rFonts w:eastAsia="+mn-ea"/>
          <w:kern w:val="24"/>
          <w:sz w:val="28"/>
          <w:szCs w:val="28"/>
        </w:rPr>
        <w:t xml:space="preserve"> методических служб образовательных организаций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Практиковать в работе ресурсных центров специально организованные мероприятия разбора занятий, выезд на образовательные площадки, открытые конкурсы педагогического мастерства, проведение мастер-классов и конференций.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Создать систему передового педагогического опыта по внедрению современных образовательных технологий при обучении и воспитании детей с ограниченными возможностями здоровья.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 xml:space="preserve">Изучить рекомендации и создать систему нормативно-правовых документов по </w:t>
      </w:r>
      <w:r w:rsidR="001322FA" w:rsidRPr="001322FA">
        <w:rPr>
          <w:rFonts w:eastAsia="+mn-ea"/>
          <w:kern w:val="24"/>
          <w:sz w:val="28"/>
          <w:szCs w:val="28"/>
        </w:rPr>
        <w:t>реализации национальной</w:t>
      </w:r>
      <w:r w:rsidRPr="001322FA">
        <w:rPr>
          <w:rFonts w:eastAsia="+mn-ea"/>
          <w:kern w:val="24"/>
          <w:sz w:val="28"/>
          <w:szCs w:val="28"/>
        </w:rPr>
        <w:t xml:space="preserve"> системы учительского роста в контексте развития системы образования региона.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Содействовать регулярному проведению мероприятий, нацеленных на обмен опытом организации работы учреждений дополнительного профессионального педагогического образования субъектов российской федерации, региональных методических служб по подготовке к введению национальной системы учительского роста, новой модели аттестации на региональном уровне.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Регулярно проводить анализ профессиональных дефицитов учителей, выявленных посредством использования единых оценочных материалов (ЕФОМ), разработку методических рекомендаций по учету результатов ЕФОМ в целях формировании дополнительных профессиональных программ повышения квалификации.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Активизировать работу управленческих команд образовательных организаций по созданию системы внутрикорпоративного обучения.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Увеличить количество возрастных групп для детей от 1 года до 3 лет путем перепрофилирования групп в соответствии с социальным заказом;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 xml:space="preserve">Использовать вариативные формы взаимодействия детского сада с родителями (законными представителями) при подготовке поступления в дошкольную образовательную организацию, пребывания ребенка в государственном детском саду или семейной детской группе (работа с родительской общественностью); 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Содействовать полному охвату работников дошкольных образовательных организаций при профессиональной переподготовке;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Разработать меры по медицинскому сопровождению детей раннего возраста.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Оснащение образовательных организаций техническими и программными средствами, позволяющими обеспечить доступ пользователей к цифровой образовательной инфраструктуре и контенту, автоматизировать и, как следствие, повысить эффективность организационно-управленческих процессов в образовательных организациях;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lastRenderedPageBreak/>
        <w:t>Обновление информационного наполнения и функциональных возможностей, открытых и общедоступных информационных ресурсов;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>Обеспечение обучения и повышения квалификации педагогов с целью совершенствования их компетенций в области современных технологий.</w:t>
      </w:r>
    </w:p>
    <w:p w:rsidR="009A30DB" w:rsidRPr="001322FA" w:rsidRDefault="009A30DB" w:rsidP="001322FA">
      <w:pPr>
        <w:pStyle w:val="a3"/>
        <w:kinsoku w:val="0"/>
        <w:overflowPunct w:val="0"/>
        <w:spacing w:before="0" w:beforeAutospacing="0" w:after="0" w:afterAutospacing="0"/>
        <w:ind w:firstLine="850"/>
        <w:jc w:val="both"/>
        <w:textAlignment w:val="baseline"/>
        <w:rPr>
          <w:sz w:val="28"/>
          <w:szCs w:val="28"/>
        </w:rPr>
      </w:pPr>
      <w:r w:rsidRPr="001322FA">
        <w:rPr>
          <w:rFonts w:eastAsia="+mn-ea"/>
          <w:kern w:val="24"/>
          <w:sz w:val="28"/>
          <w:szCs w:val="28"/>
        </w:rPr>
        <w:t xml:space="preserve">Развивать социальную и гражданскую активность подростков и молодежи через реализацию добровольческих (волонтерских) проектов и деятельность в патриотических клубах и объединениях. </w:t>
      </w:r>
    </w:p>
    <w:p w:rsidR="001322FA" w:rsidRPr="001322FA" w:rsidRDefault="001322FA" w:rsidP="001322F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Формирование единой городской системы в направлении инженерно-технического образования и </w:t>
      </w: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профориентации путем</w:t>
      </w: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создание ресурсных центров «Развития инженерно-технического образования», «Работа учреждений образования с производственными предприятиями в рамках профориентации»</w:t>
      </w:r>
    </w:p>
    <w:p w:rsidR="001322FA" w:rsidRPr="001322FA" w:rsidRDefault="001322FA" w:rsidP="001322F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Оказание помощи самоопределяющемуся подростку в адаптации к реальным социально-экономическим условиям «рынка». Выпускнику школы надо предложить наиболее оптимальный вариант его места в обществе. </w:t>
      </w:r>
    </w:p>
    <w:p w:rsidR="001322FA" w:rsidRPr="001322FA" w:rsidRDefault="001322FA" w:rsidP="001322F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Формирование способности самостоятельно ориентироваться в постоянно меняющейся ситуации. Формирование у подростка способности совершать профессиональный и жизненный выбор. </w:t>
      </w:r>
    </w:p>
    <w:p w:rsidR="001322FA" w:rsidRPr="001322FA" w:rsidRDefault="001322FA" w:rsidP="001322F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>Формирование ценностно-смыслового ядра самоопределяющейся личности. Построение системы ценностей.</w:t>
      </w:r>
    </w:p>
    <w:p w:rsidR="001322FA" w:rsidRPr="001322FA" w:rsidRDefault="001322FA" w:rsidP="001322F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>Подготовка самоопределяющегося человека к достойному поведению в ситуациях ненормативного жизненного и профессионального кризиса (отдельные сложные жизненные события, сильно влияющие на всю дальнейшую жизнь человека).</w:t>
      </w:r>
    </w:p>
    <w:p w:rsidR="00405B75" w:rsidRPr="001322FA" w:rsidRDefault="001322FA" w:rsidP="001322F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FA">
        <w:rPr>
          <w:rFonts w:ascii="Times New Roman" w:eastAsia="+mn-ea" w:hAnsi="Times New Roman" w:cs="Times New Roman"/>
          <w:bCs/>
          <w:kern w:val="24"/>
          <w:sz w:val="28"/>
          <w:szCs w:val="28"/>
        </w:rPr>
        <w:t>Создание ед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иной промышленной карты </w:t>
      </w:r>
      <w:proofErr w:type="spellStart"/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Мегиона</w:t>
      </w:r>
      <w:proofErr w:type="spellEnd"/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</w:p>
    <w:sectPr w:rsidR="00405B75" w:rsidRPr="0013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9781E"/>
    <w:multiLevelType w:val="hybridMultilevel"/>
    <w:tmpl w:val="CCAC5950"/>
    <w:lvl w:ilvl="0" w:tplc="AB62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EC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E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1E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CF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C7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07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6C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AB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6D"/>
    <w:rsid w:val="001322FA"/>
    <w:rsid w:val="00405B75"/>
    <w:rsid w:val="008F536D"/>
    <w:rsid w:val="009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C378-E823-488C-B202-5BE72E12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6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Фанига Елена Сергеевна</dc:creator>
  <cp:keywords/>
  <dc:description/>
  <cp:lastModifiedBy>Фанига Елена Сергеевна</cp:lastModifiedBy>
  <cp:revision>4</cp:revision>
  <dcterms:created xsi:type="dcterms:W3CDTF">2018-09-03T04:17:00Z</dcterms:created>
  <dcterms:modified xsi:type="dcterms:W3CDTF">2018-09-03T04:22:00Z</dcterms:modified>
</cp:coreProperties>
</file>