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1A" w:rsidRDefault="00BB251A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«Конструктор урока»</w:t>
      </w:r>
    </w:p>
    <w:p w:rsidR="00B854BE" w:rsidRPr="00BB251A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5754"/>
      </w:tblGrid>
      <w:tr w:rsidR="00BB251A" w:rsidTr="00BB251A">
        <w:tc>
          <w:tcPr>
            <w:tcW w:w="4928" w:type="dxa"/>
          </w:tcPr>
          <w:p w:rsidR="00BB251A" w:rsidRPr="00BB251A" w:rsidRDefault="00BB251A" w:rsidP="00BB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/>
                <w:sz w:val="28"/>
                <w:szCs w:val="28"/>
              </w:rPr>
              <w:t>Модули урока</w:t>
            </w:r>
          </w:p>
        </w:tc>
        <w:tc>
          <w:tcPr>
            <w:tcW w:w="5754" w:type="dxa"/>
          </w:tcPr>
          <w:p w:rsidR="00BB251A" w:rsidRPr="00BB251A" w:rsidRDefault="00BB251A" w:rsidP="00BB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техники, которые можно использовать для достижения поставленных целей.</w:t>
            </w:r>
          </w:p>
        </w:tc>
      </w:tr>
      <w:tr w:rsidR="00BB251A" w:rsidTr="00BB251A">
        <w:tc>
          <w:tcPr>
            <w:tcW w:w="4928" w:type="dxa"/>
          </w:tcPr>
          <w:p w:rsidR="00BB251A" w:rsidRDefault="00BB251A" w:rsidP="008C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B25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1. </w:t>
            </w:r>
            <w:r w:rsidRPr="00BB2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урока</w:t>
            </w:r>
            <w:r w:rsidRPr="00BB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</w:tcPr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Нестандартный вход в урок.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Отсроченная отгадка.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Ассоциативный ряд.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Удивляй!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Фантастическая добавка. </w:t>
            </w:r>
          </w:p>
          <w:p w:rsidR="00BB251A" w:rsidRDefault="00BB251A" w:rsidP="008C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>Необъявленная тема.</w:t>
            </w:r>
            <w:r w:rsidRPr="00BB25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BB251A" w:rsidTr="00BB251A">
        <w:tc>
          <w:tcPr>
            <w:tcW w:w="4928" w:type="dxa"/>
          </w:tcPr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Актуализация знаний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 xml:space="preserve">Чаще всего актуализацию знаний учащихся в начале урока учитель проводит либо в виде опроса, либо в виде проверочной самостоятельной работы, либо призывами «вспомнить», «подумать», «предложить». </w:t>
            </w:r>
          </w:p>
          <w:p w:rsidR="00BB251A" w:rsidRDefault="00BB251A" w:rsidP="008C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>Однако наиболее эффективными способами могут стать приемы и техники ТРИЗ и ТРКМ.</w:t>
            </w:r>
          </w:p>
        </w:tc>
        <w:tc>
          <w:tcPr>
            <w:tcW w:w="5754" w:type="dxa"/>
          </w:tcPr>
          <w:p w:rsidR="00B854BE" w:rsidRDefault="00BB251A" w:rsidP="00BB2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Цепочка признаков     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беру тебя с собой. </w:t>
            </w:r>
          </w:p>
          <w:p w:rsidR="00B854BE" w:rsidRDefault="00BB251A" w:rsidP="00BB2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 - нет.       </w:t>
            </w:r>
          </w:p>
          <w:p w:rsidR="00B854BE" w:rsidRDefault="00BB251A" w:rsidP="00BB2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Шаг за шагом.     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До-после.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Жокей и лошадь.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Толстый и тонкий вопрос.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>Вопросительные слова.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Согласен - не согласен.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 цель.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Корзина идей, понятий, имен.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Развивающий канон.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>Ложная альтернатива.</w:t>
            </w:r>
          </w:p>
        </w:tc>
      </w:tr>
      <w:tr w:rsidR="00BB251A" w:rsidTr="00BB251A">
        <w:tc>
          <w:tcPr>
            <w:tcW w:w="4928" w:type="dxa"/>
          </w:tcPr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Изучение нового материала</w:t>
            </w:r>
            <w:r w:rsidRPr="00BB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>Выбор формы изучения нового материала на уроке зависят от  многих факторов: особенностей и уровня подготовки детей, особенностей предмета, особенностей темы, возможностей и технического оснащения кабинета, мастерства учителя.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>Многолетний опыт педагогов-экспериментаторов показал, что  даже в самых «безнадежных», «неинтересных» случаях можно найти прием, который позволит не просто ввести учащихся в новую тему, но и организовать их самостоятельную деятельность по изучению нового материала.</w:t>
            </w:r>
          </w:p>
          <w:p w:rsidR="00BB251A" w:rsidRDefault="00BB251A" w:rsidP="008C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Пинг-пон «Имя – Значение».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Лови ошибку.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Инсерт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Послушать-сговориться-обсудить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ЗХУ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Хорошо -плохо.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Связи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Зигзаг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Стратегия «ИДЕАЛ».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Своя опора.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Целое—часть. Часть—целое.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Изобретательская задача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Конструктор ТРИЗ «Событие» </w:t>
            </w:r>
          </w:p>
          <w:p w:rsidR="00BB251A" w:rsidRPr="00BB251A" w:rsidRDefault="00BB251A" w:rsidP="008C21A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Конструктор ТРИЗ «Совмещение противоположностей» </w:t>
            </w:r>
          </w:p>
        </w:tc>
      </w:tr>
      <w:tr w:rsidR="00BB251A" w:rsidTr="00BB251A">
        <w:tc>
          <w:tcPr>
            <w:tcW w:w="4928" w:type="dxa"/>
          </w:tcPr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Обсуждение и решение проблем</w:t>
            </w:r>
            <w:r w:rsidRPr="00BB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51A" w:rsidRPr="00BB251A" w:rsidRDefault="00BB251A" w:rsidP="008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случаев поиск решения проблемы происходит на этапе изучения  нового материала. Однако умению решать проблемы необходимо учить, и не всегда это уместно и эффективно в том, случае, когда не хватает знаний. Представляется возможным отводить время на уроке для формирования умения </w:t>
            </w:r>
            <w:r w:rsidRPr="00BB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проблемы и планировать свои действия по реализации намеченного плана.</w:t>
            </w:r>
          </w:p>
        </w:tc>
        <w:tc>
          <w:tcPr>
            <w:tcW w:w="5754" w:type="dxa"/>
          </w:tcPr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Стратегия «ИДЕАЛ».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Стратегия «Фишбоун».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Силовой анализ.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>Генераторы-критики.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Диаграмма Венна.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Обратный мозговой штурм. </w:t>
            </w:r>
          </w:p>
          <w:p w:rsidR="00BB251A" w:rsidRDefault="00BB251A" w:rsidP="008C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1A" w:rsidTr="00BB251A">
        <w:tc>
          <w:tcPr>
            <w:tcW w:w="4928" w:type="dxa"/>
          </w:tcPr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5. Решение учебных задач </w:t>
            </w:r>
          </w:p>
          <w:p w:rsidR="00BB251A" w:rsidRPr="00BB251A" w:rsidRDefault="00BB251A" w:rsidP="008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>Как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на уроке отводится достаточно времени, чтобы организовать самостоятельную деятельность детей.  На данном этапе было бы эффективно решать  не только те задачи, которые разработаны авторами учебников. В настоящий момент не все современные учебники и задачники наполнены поистине учебными задачами, решение которых формирует универсальные действия школьников. Поэтому, учитель может использовать алгоритм  разработки  изобретательской  или ситуационной задач с целью наполнения содержания урока заданиями,  соответствующими требованиям  системно-деятельностного подхода. А так же можно использовать иные педагогические приемы по организации самостоятельной деятельности учащихся.</w:t>
            </w:r>
          </w:p>
        </w:tc>
        <w:tc>
          <w:tcPr>
            <w:tcW w:w="5754" w:type="dxa"/>
          </w:tcPr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Морфологический ящик.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Создай паспорт.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Ситуационные задачи.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>Изобретательские задачи.</w:t>
            </w:r>
          </w:p>
          <w:p w:rsidR="00BB251A" w:rsidRDefault="00BB251A" w:rsidP="008C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1A" w:rsidTr="00BB251A">
        <w:tc>
          <w:tcPr>
            <w:tcW w:w="4928" w:type="dxa"/>
          </w:tcPr>
          <w:p w:rsidR="00BB251A" w:rsidRDefault="00BB251A" w:rsidP="00BB251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/>
                <w:sz w:val="28"/>
                <w:szCs w:val="28"/>
              </w:rPr>
              <w:t>6. Контроль знаний, обратная связь</w:t>
            </w:r>
          </w:p>
          <w:p w:rsidR="00BB251A" w:rsidRPr="00BB251A" w:rsidRDefault="00BB251A" w:rsidP="00BB251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>Контроль знаний можно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как в традиционной форме - </w:t>
            </w: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зачет, письменный опрос, диктант, сочинение, тестирование; так и с использованием стратегий ТРИЗ. </w:t>
            </w:r>
          </w:p>
          <w:p w:rsidR="00BB251A" w:rsidRPr="00BB251A" w:rsidRDefault="00BB251A" w:rsidP="00BB251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>Наибольший эффект на данном этапе можно получить:</w:t>
            </w:r>
          </w:p>
          <w:p w:rsidR="00D86C04" w:rsidRPr="00BB251A" w:rsidRDefault="00CA278A" w:rsidP="00BB251A">
            <w:pPr>
              <w:numPr>
                <w:ilvl w:val="0"/>
                <w:numId w:val="10"/>
              </w:num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предложить учащимся на выбор несколько заданий разного уровня; </w:t>
            </w:r>
          </w:p>
          <w:p w:rsidR="00D86C04" w:rsidRPr="00BB251A" w:rsidRDefault="00CA278A" w:rsidP="00BB251A">
            <w:pPr>
              <w:numPr>
                <w:ilvl w:val="0"/>
                <w:numId w:val="10"/>
              </w:num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 xml:space="preserve">если использовать нетрадиционные формы проведения контроля; </w:t>
            </w:r>
          </w:p>
          <w:p w:rsidR="00BB251A" w:rsidRPr="00BB251A" w:rsidRDefault="00CA278A" w:rsidP="00BB251A">
            <w:pPr>
              <w:numPr>
                <w:ilvl w:val="0"/>
                <w:numId w:val="10"/>
              </w:num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>если включить в проверочную работу задания, которые обозначат границы применения имеющихся знаний, приоткроют  новые возможности и неизвестные пока знания.</w:t>
            </w:r>
          </w:p>
        </w:tc>
        <w:tc>
          <w:tcPr>
            <w:tcW w:w="5754" w:type="dxa"/>
          </w:tcPr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 интеллект-карт.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Жокей и лошадь.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Цепочка признаков.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Диаграмма Венна.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Рюкзак </w:t>
            </w:r>
          </w:p>
          <w:p w:rsidR="00BB251A" w:rsidRDefault="00BB251A" w:rsidP="008C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1A" w:rsidTr="00BB251A">
        <w:tc>
          <w:tcPr>
            <w:tcW w:w="4928" w:type="dxa"/>
          </w:tcPr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Формирование умения задавать вопросы</w:t>
            </w:r>
            <w:r w:rsidRPr="00BB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51A" w:rsidRPr="00BB251A" w:rsidRDefault="00BB251A" w:rsidP="008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вопросы является одним из необходимых в жизни  каждого человека. Учиться задавать вопросы можно на разных этапах урока. Главное, раскрыть учащимся многообразие видов вопросов и способов формулирования. С этой целью можно использовать как «Ромашку вопросов «Блума», так и авторские педагогические приемы. </w:t>
            </w:r>
          </w:p>
        </w:tc>
        <w:tc>
          <w:tcPr>
            <w:tcW w:w="5754" w:type="dxa"/>
          </w:tcPr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Хочу спросить.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Толстый и тонкий вопрос.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>Вопросительные слова.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>Вопрос  к тексту.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Ромашка Блума. </w:t>
            </w:r>
          </w:p>
          <w:p w:rsidR="00BB251A" w:rsidRDefault="00BB251A" w:rsidP="008C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51A" w:rsidTr="00BB251A">
        <w:tc>
          <w:tcPr>
            <w:tcW w:w="4928" w:type="dxa"/>
          </w:tcPr>
          <w:p w:rsidR="00BB251A" w:rsidRDefault="00BB251A" w:rsidP="008C21A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Pr="00BB2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1A">
              <w:rPr>
                <w:rFonts w:ascii="Times New Roman" w:hAnsi="Times New Roman" w:cs="Times New Roman"/>
                <w:sz w:val="24"/>
                <w:szCs w:val="24"/>
              </w:rPr>
              <w:t xml:space="preserve">В практике организации рефлексии насчитывается большое количество приемов. При организации рефлексии важно помнить, что </w:t>
            </w:r>
            <w:r w:rsidRPr="00BB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следует разнообразить, каждому приему свое место в предмете и теме урока, рефлексия проводится не для учителя, не для логического завершения урока, а для ученика. </w:t>
            </w:r>
          </w:p>
          <w:p w:rsidR="00BB251A" w:rsidRDefault="00BB251A" w:rsidP="008C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«Телеграмма».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Цветные  поля.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Мысли во времени.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Шесть шляп.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Синквей.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>Райтинг.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>Хайку.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>Диаманта.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-после.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ЗХУ </w:t>
            </w:r>
          </w:p>
          <w:p w:rsidR="00BB251A" w:rsidRPr="00BB251A" w:rsidRDefault="00BB251A" w:rsidP="00BB25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Сообщи свое Я. </w:t>
            </w:r>
          </w:p>
          <w:p w:rsidR="00BB251A" w:rsidRDefault="00BB251A" w:rsidP="008C2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bCs/>
                <w:sz w:val="28"/>
                <w:szCs w:val="28"/>
              </w:rPr>
              <w:t>Рюкзак.</w:t>
            </w:r>
          </w:p>
        </w:tc>
      </w:tr>
    </w:tbl>
    <w:p w:rsidR="00BB251A" w:rsidRPr="008646A0" w:rsidRDefault="00BB251A" w:rsidP="008C2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AAC" w:rsidRDefault="00392AAC" w:rsidP="00392AAC">
      <w:pPr>
        <w:rPr>
          <w:rFonts w:ascii="Times New Roman" w:hAnsi="Times New Roman" w:cs="Times New Roman"/>
          <w:sz w:val="24"/>
          <w:szCs w:val="24"/>
        </w:rPr>
      </w:pPr>
    </w:p>
    <w:p w:rsidR="007D6D09" w:rsidRPr="00392AAC" w:rsidRDefault="007D6D09" w:rsidP="00392AAC">
      <w:pPr>
        <w:rPr>
          <w:rFonts w:ascii="Times New Roman" w:hAnsi="Times New Roman" w:cs="Times New Roman"/>
          <w:sz w:val="24"/>
          <w:szCs w:val="24"/>
        </w:rPr>
      </w:pPr>
    </w:p>
    <w:sectPr w:rsidR="007D6D09" w:rsidRPr="00392AAC" w:rsidSect="004E1C2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92" w:rsidRDefault="00EB7B92" w:rsidP="0038222C">
      <w:pPr>
        <w:spacing w:after="0" w:line="240" w:lineRule="auto"/>
      </w:pPr>
      <w:r>
        <w:separator/>
      </w:r>
    </w:p>
  </w:endnote>
  <w:endnote w:type="continuationSeparator" w:id="0">
    <w:p w:rsidR="00EB7B92" w:rsidRDefault="00EB7B92" w:rsidP="0038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907422"/>
      <w:docPartObj>
        <w:docPartGallery w:val="Page Numbers (Bottom of Page)"/>
        <w:docPartUnique/>
      </w:docPartObj>
    </w:sdtPr>
    <w:sdtEndPr/>
    <w:sdtContent>
      <w:p w:rsidR="00392AAC" w:rsidRDefault="00ED2E3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4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AAC" w:rsidRDefault="00392A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92" w:rsidRDefault="00EB7B92" w:rsidP="0038222C">
      <w:pPr>
        <w:spacing w:after="0" w:line="240" w:lineRule="auto"/>
      </w:pPr>
      <w:r>
        <w:separator/>
      </w:r>
    </w:p>
  </w:footnote>
  <w:footnote w:type="continuationSeparator" w:id="0">
    <w:p w:rsidR="00EB7B92" w:rsidRDefault="00EB7B92" w:rsidP="0038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D046A"/>
    <w:multiLevelType w:val="hybridMultilevel"/>
    <w:tmpl w:val="FB78F37E"/>
    <w:lvl w:ilvl="0" w:tplc="D310B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27201"/>
    <w:multiLevelType w:val="hybridMultilevel"/>
    <w:tmpl w:val="DD92CF38"/>
    <w:lvl w:ilvl="0" w:tplc="42EA55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222B"/>
    <w:multiLevelType w:val="hybridMultilevel"/>
    <w:tmpl w:val="2E0021C6"/>
    <w:lvl w:ilvl="0" w:tplc="06A6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EF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A8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8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6F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C4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69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AA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40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8DF01B6"/>
    <w:multiLevelType w:val="hybridMultilevel"/>
    <w:tmpl w:val="554E147E"/>
    <w:lvl w:ilvl="0" w:tplc="AAE6E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67EA9"/>
    <w:multiLevelType w:val="hybridMultilevel"/>
    <w:tmpl w:val="2C88E6DE"/>
    <w:lvl w:ilvl="0" w:tplc="8162F4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97FD6"/>
    <w:multiLevelType w:val="hybridMultilevel"/>
    <w:tmpl w:val="F372203A"/>
    <w:lvl w:ilvl="0" w:tplc="E89E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E96EBB"/>
    <w:multiLevelType w:val="hybridMultilevel"/>
    <w:tmpl w:val="A1C0EB96"/>
    <w:lvl w:ilvl="0" w:tplc="6E005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E137E"/>
    <w:multiLevelType w:val="multilevel"/>
    <w:tmpl w:val="0B00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A4D40"/>
    <w:multiLevelType w:val="hybridMultilevel"/>
    <w:tmpl w:val="CA1E8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32370"/>
    <w:multiLevelType w:val="hybridMultilevel"/>
    <w:tmpl w:val="91F275CE"/>
    <w:lvl w:ilvl="0" w:tplc="FC981E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CF"/>
    <w:rsid w:val="00025EC7"/>
    <w:rsid w:val="000279C9"/>
    <w:rsid w:val="0003188C"/>
    <w:rsid w:val="0005334A"/>
    <w:rsid w:val="00063201"/>
    <w:rsid w:val="00070415"/>
    <w:rsid w:val="00074072"/>
    <w:rsid w:val="000906F2"/>
    <w:rsid w:val="000C77E6"/>
    <w:rsid w:val="000D0815"/>
    <w:rsid w:val="000F4302"/>
    <w:rsid w:val="00176A29"/>
    <w:rsid w:val="00186D51"/>
    <w:rsid w:val="00192A4B"/>
    <w:rsid w:val="001D5D5E"/>
    <w:rsid w:val="001D7145"/>
    <w:rsid w:val="002005E1"/>
    <w:rsid w:val="002550DF"/>
    <w:rsid w:val="00261501"/>
    <w:rsid w:val="00270653"/>
    <w:rsid w:val="0027104C"/>
    <w:rsid w:val="00275525"/>
    <w:rsid w:val="002867F5"/>
    <w:rsid w:val="0029318F"/>
    <w:rsid w:val="002975EF"/>
    <w:rsid w:val="002D0B6E"/>
    <w:rsid w:val="002D45E2"/>
    <w:rsid w:val="00321605"/>
    <w:rsid w:val="00352E90"/>
    <w:rsid w:val="003621EB"/>
    <w:rsid w:val="0038222C"/>
    <w:rsid w:val="00392AAC"/>
    <w:rsid w:val="003B39A2"/>
    <w:rsid w:val="003D7ADF"/>
    <w:rsid w:val="003E13CF"/>
    <w:rsid w:val="00425C3B"/>
    <w:rsid w:val="00433D79"/>
    <w:rsid w:val="00456C97"/>
    <w:rsid w:val="00474205"/>
    <w:rsid w:val="004C6502"/>
    <w:rsid w:val="004E1C27"/>
    <w:rsid w:val="00504598"/>
    <w:rsid w:val="00515939"/>
    <w:rsid w:val="005236EA"/>
    <w:rsid w:val="005A722C"/>
    <w:rsid w:val="005D1E97"/>
    <w:rsid w:val="00643670"/>
    <w:rsid w:val="006822DF"/>
    <w:rsid w:val="006A2ABC"/>
    <w:rsid w:val="006B7FD7"/>
    <w:rsid w:val="006D4936"/>
    <w:rsid w:val="007204D6"/>
    <w:rsid w:val="0074655D"/>
    <w:rsid w:val="00781C9A"/>
    <w:rsid w:val="007B790C"/>
    <w:rsid w:val="007C2F40"/>
    <w:rsid w:val="007D482E"/>
    <w:rsid w:val="007D6D09"/>
    <w:rsid w:val="00811D57"/>
    <w:rsid w:val="00811DE0"/>
    <w:rsid w:val="00854017"/>
    <w:rsid w:val="008C0EB8"/>
    <w:rsid w:val="008C21AC"/>
    <w:rsid w:val="008D3AB0"/>
    <w:rsid w:val="008F3DF5"/>
    <w:rsid w:val="00931351"/>
    <w:rsid w:val="009434C5"/>
    <w:rsid w:val="00957DA4"/>
    <w:rsid w:val="009C2F3C"/>
    <w:rsid w:val="009C3ED7"/>
    <w:rsid w:val="009D47B9"/>
    <w:rsid w:val="00A17FA4"/>
    <w:rsid w:val="00A2649B"/>
    <w:rsid w:val="00A4441B"/>
    <w:rsid w:val="00A64299"/>
    <w:rsid w:val="00A82A25"/>
    <w:rsid w:val="00B22040"/>
    <w:rsid w:val="00B240C1"/>
    <w:rsid w:val="00B74C2E"/>
    <w:rsid w:val="00B854BE"/>
    <w:rsid w:val="00B922CC"/>
    <w:rsid w:val="00BB110F"/>
    <w:rsid w:val="00BB251A"/>
    <w:rsid w:val="00BF13F2"/>
    <w:rsid w:val="00BF5BDC"/>
    <w:rsid w:val="00C30ED6"/>
    <w:rsid w:val="00CA278A"/>
    <w:rsid w:val="00CA7614"/>
    <w:rsid w:val="00CB39A2"/>
    <w:rsid w:val="00CD3D02"/>
    <w:rsid w:val="00D20AF7"/>
    <w:rsid w:val="00D31787"/>
    <w:rsid w:val="00D52630"/>
    <w:rsid w:val="00D73FEC"/>
    <w:rsid w:val="00D77789"/>
    <w:rsid w:val="00D77A55"/>
    <w:rsid w:val="00D86C04"/>
    <w:rsid w:val="00D94C40"/>
    <w:rsid w:val="00DA2E96"/>
    <w:rsid w:val="00DC3D3F"/>
    <w:rsid w:val="00DE7585"/>
    <w:rsid w:val="00E30F5D"/>
    <w:rsid w:val="00E66215"/>
    <w:rsid w:val="00E951E0"/>
    <w:rsid w:val="00EA17AE"/>
    <w:rsid w:val="00EB44B1"/>
    <w:rsid w:val="00EB7B92"/>
    <w:rsid w:val="00EC35B5"/>
    <w:rsid w:val="00ED2E3B"/>
    <w:rsid w:val="00ED76D7"/>
    <w:rsid w:val="00EF4AC9"/>
    <w:rsid w:val="00F02284"/>
    <w:rsid w:val="00F43FD4"/>
    <w:rsid w:val="00F557AE"/>
    <w:rsid w:val="00F6752B"/>
    <w:rsid w:val="00F9138A"/>
    <w:rsid w:val="00F95467"/>
    <w:rsid w:val="00FC31F5"/>
    <w:rsid w:val="00FC3838"/>
    <w:rsid w:val="00FC619D"/>
    <w:rsid w:val="00FE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DC523-FA08-4EF4-A761-CAFA8F11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CF"/>
  </w:style>
  <w:style w:type="paragraph" w:styleId="1">
    <w:name w:val="heading 1"/>
    <w:basedOn w:val="a"/>
    <w:link w:val="10"/>
    <w:uiPriority w:val="9"/>
    <w:qFormat/>
    <w:rsid w:val="004C6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1C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93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6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6A2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D482E"/>
    <w:rPr>
      <w:b/>
      <w:bCs/>
    </w:rPr>
  </w:style>
  <w:style w:type="character" w:styleId="a8">
    <w:name w:val="Emphasis"/>
    <w:basedOn w:val="a0"/>
    <w:uiPriority w:val="20"/>
    <w:qFormat/>
    <w:rsid w:val="007D482E"/>
    <w:rPr>
      <w:i/>
      <w:iCs/>
    </w:rPr>
  </w:style>
  <w:style w:type="character" w:customStyle="1" w:styleId="c5">
    <w:name w:val="c5"/>
    <w:basedOn w:val="a0"/>
    <w:rsid w:val="00275525"/>
  </w:style>
  <w:style w:type="character" w:customStyle="1" w:styleId="c7">
    <w:name w:val="c7"/>
    <w:basedOn w:val="a0"/>
    <w:rsid w:val="00275525"/>
  </w:style>
  <w:style w:type="paragraph" w:styleId="a9">
    <w:name w:val="header"/>
    <w:basedOn w:val="a"/>
    <w:link w:val="aa"/>
    <w:uiPriority w:val="99"/>
    <w:semiHidden/>
    <w:unhideWhenUsed/>
    <w:rsid w:val="0038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8222C"/>
  </w:style>
  <w:style w:type="paragraph" w:styleId="ab">
    <w:name w:val="footer"/>
    <w:basedOn w:val="a"/>
    <w:link w:val="ac"/>
    <w:uiPriority w:val="99"/>
    <w:unhideWhenUsed/>
    <w:rsid w:val="0038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222C"/>
  </w:style>
  <w:style w:type="character" w:styleId="ad">
    <w:name w:val="Subtle Emphasis"/>
    <w:basedOn w:val="a0"/>
    <w:uiPriority w:val="19"/>
    <w:qFormat/>
    <w:rsid w:val="00425C3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F68C-97BC-4C0D-B4C7-B438956C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MishenkoNG</cp:lastModifiedBy>
  <cp:revision>2</cp:revision>
  <dcterms:created xsi:type="dcterms:W3CDTF">2022-04-01T05:27:00Z</dcterms:created>
  <dcterms:modified xsi:type="dcterms:W3CDTF">2022-04-01T05:27:00Z</dcterms:modified>
</cp:coreProperties>
</file>