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аседания </w:t>
      </w:r>
      <w:r>
        <w:rPr>
          <w:rFonts w:ascii="Times New Roman" w:hAnsi="Times New Roman" w:cs="Times New Roman"/>
          <w:sz w:val="24"/>
          <w:szCs w:val="24"/>
        </w:rPr>
        <w:t xml:space="preserve">площадки сетевого взаимодействия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Нетворкинг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учителей математик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2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Место проведения: МАОУ «СОШ №2»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Зык Наталья Игнатьевна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Присутствовали: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человек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3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Учителя математики 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№1»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722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Шевелева Елена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Фесенко Наталья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Учителя математики 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№2»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722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Бабкина Елена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Раниховна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Зык Наталья Игнатьевна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2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Учителя математики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№3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</w:r>
          </w:p>
          <w:p>
            <w:pPr>
              <w:pStyle w:val="7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м.И.И.Рынкового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722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Людмила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Учителя математики МБОУ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№4»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722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Вагапова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Хамитовна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Учителя математики МАУ №5 Гимназия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722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Учителя математики МБОУ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№6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722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Толмачева Галина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7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Учителя математики 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№9»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722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Бондарь Евгения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2"/>
        <w:numPr>
          <w:ilvl w:val="0"/>
          <w:numId w:val="18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Выбор секретаря «Площадки сетевого взаимо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действия учителей математики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егиона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pStyle w:val="722"/>
        <w:numPr>
          <w:ilvl w:val="0"/>
          <w:numId w:val="18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Анализ работы ГМО учителей математики за 2023-2024 учебный год.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pStyle w:val="722"/>
        <w:numPr>
          <w:ilvl w:val="0"/>
          <w:numId w:val="18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Обновление базы данных.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pStyle w:val="722"/>
        <w:numPr>
          <w:ilvl w:val="0"/>
          <w:numId w:val="18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Рассмотрение и утверждение плана работы ГМО учителей математики на 2024-2025 учебный год.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pStyle w:val="722"/>
        <w:numPr>
          <w:ilvl w:val="0"/>
          <w:numId w:val="18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Анализ результатов ГИА-9 и ГИА-11 по математике за 2023-2024 учебный год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.М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егиона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pStyle w:val="722"/>
        <w:numPr>
          <w:ilvl w:val="0"/>
          <w:numId w:val="18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Выступление учителя математики МБОУ СОШ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№6 Толмачевой Галины Михайловны: «Оформление заданий №13 и №15 второй части ЕГЭ с развернутым ответом»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pStyle w:val="722"/>
        <w:numPr>
          <w:ilvl w:val="0"/>
          <w:numId w:val="18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Выступление учителя математики МАОУ СОШ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№2 Бабкиной Елены Юрьевны: «Оформление заданий второй части ЕГЭ с развернутым ответом»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pStyle w:val="7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2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Ход заседания: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pStyle w:val="722"/>
        <w:ind w:left="720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bookmarkStart w:id="1" w:name="OLE_LINK23"/>
      <w:r>
        <w:rPr>
          <w:highlight w:val="none"/>
        </w:rPr>
      </w:r>
      <w:bookmarkStart w:id="2" w:name="OLE_LINK24"/>
      <w:r>
        <w:rPr>
          <w:highlight w:val="none"/>
        </w:rPr>
      </w:r>
      <w:bookmarkStart w:id="3" w:name="OLE_LINK25"/>
      <w:r>
        <w:rPr>
          <w:highlight w:val="none"/>
        </w:rPr>
        <w:t xml:space="preserve">1.</w:t>
      </w:r>
      <w:r>
        <w:rPr>
          <w:highlight w:val="none"/>
        </w:rPr>
        <w:t xml:space="preserve">По первому вопросу слушали</w:t>
      </w:r>
      <w:r>
        <w:rPr>
          <w:highlight w:val="none"/>
        </w:rPr>
        <w:t xml:space="preserve"> председателя </w:t>
      </w:r>
      <w:r>
        <w:rPr>
          <w:highlight w:val="none"/>
        </w:rPr>
        <w:t xml:space="preserve">Н.И.Зык</w:t>
      </w:r>
      <w:r>
        <w:rPr>
          <w:highlight w:val="none"/>
        </w:rPr>
        <w:t xml:space="preserve">, </w:t>
      </w:r>
      <w:bookmarkEnd w:id="1"/>
      <w:r>
        <w:rPr>
          <w:highlight w:val="none"/>
        </w:rPr>
      </w:r>
      <w:bookmarkEnd w:id="2"/>
      <w:r>
        <w:rPr>
          <w:highlight w:val="none"/>
        </w:rPr>
      </w:r>
      <w:bookmarkEnd w:id="3"/>
      <w:r>
        <w:rPr>
          <w:highlight w:val="none"/>
        </w:rPr>
        <w:t xml:space="preserve">на 2024-2025 учебный год выбрана </w:t>
      </w:r>
      <w:r>
        <w:rPr>
          <w:highlight w:val="none"/>
        </w:rPr>
        <w:t xml:space="preserve">Д.Р.Фаттахова</w:t>
      </w:r>
      <w:r>
        <w:rPr>
          <w:highlight w:val="none"/>
        </w:rPr>
        <w:t xml:space="preserve"> </w:t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2.</w:t>
      </w:r>
      <w:r>
        <w:rPr>
          <w:highlight w:val="none"/>
        </w:rPr>
        <w:t xml:space="preserve">По второму вопросу слушали </w:t>
      </w:r>
      <w:r>
        <w:rPr>
          <w:highlight w:val="none"/>
        </w:rPr>
        <w:t xml:space="preserve">……</w:t>
      </w:r>
      <w:r>
        <w:rPr>
          <w:highlight w:val="none"/>
        </w:rPr>
      </w:r>
    </w:p>
    <w:p>
      <w:pPr>
        <w:ind w:firstLine="709"/>
        <w:jc w:val="both"/>
        <w:rPr>
          <w:bCs/>
          <w:highlight w:val="none"/>
        </w:rPr>
      </w:pPr>
      <w:r>
        <w:rPr>
          <w:highlight w:val="none"/>
        </w:rPr>
        <w:t xml:space="preserve">3.</w:t>
      </w:r>
      <w:r>
        <w:rPr>
          <w:highlight w:val="none"/>
        </w:rPr>
        <w:t xml:space="preserve">По третьему вопросу </w:t>
      </w:r>
      <w:r>
        <w:rPr>
          <w:bCs/>
          <w:highlight w:val="none"/>
        </w:rPr>
      </w:r>
    </w:p>
    <w:p>
      <w:pPr>
        <w:ind w:firstLine="709"/>
        <w:jc w:val="both"/>
        <w:rPr>
          <w:bCs/>
          <w:highlight w:val="none"/>
        </w:rPr>
      </w:pPr>
      <w:r>
        <w:rPr>
          <w:bCs/>
          <w:highlight w:val="none"/>
        </w:rPr>
        <w:t xml:space="preserve">4</w:t>
      </w:r>
      <w:r>
        <w:rPr>
          <w:bCs/>
          <w:highlight w:val="none"/>
        </w:rPr>
        <w:t xml:space="preserve">.</w:t>
      </w:r>
      <w:r>
        <w:rPr>
          <w:bCs/>
          <w:highlight w:val="none"/>
        </w:rPr>
        <w:t xml:space="preserve">По </w:t>
      </w:r>
      <w:r>
        <w:rPr>
          <w:bCs/>
          <w:highlight w:val="none"/>
        </w:rPr>
        <w:t xml:space="preserve">четвертому</w:t>
      </w:r>
      <w:r>
        <w:rPr>
          <w:bCs/>
          <w:highlight w:val="none"/>
        </w:rPr>
        <w:t xml:space="preserve"> вопросу слушали </w:t>
      </w:r>
      <w:r>
        <w:rPr>
          <w:bCs/>
          <w:highlight w:val="none"/>
        </w:rPr>
      </w:r>
    </w:p>
    <w:p>
      <w:pPr>
        <w:ind w:firstLine="709"/>
        <w:jc w:val="both"/>
        <w:rPr>
          <w:bCs/>
          <w:highlight w:val="none"/>
        </w:rPr>
      </w:pPr>
      <w:r>
        <w:rPr>
          <w:highlight w:val="none"/>
        </w:rPr>
        <w:t xml:space="preserve">5</w:t>
      </w:r>
      <w:r>
        <w:rPr>
          <w:highlight w:val="none"/>
        </w:rPr>
        <w:t xml:space="preserve">.</w:t>
      </w:r>
      <w:r>
        <w:rPr>
          <w:bCs/>
          <w:highlight w:val="none"/>
        </w:rPr>
        <w:t xml:space="preserve">По пятому вопросу слушали</w:t>
      </w:r>
      <w:r>
        <w:rPr>
          <w:bCs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b/>
          <w:highlight w:val="none"/>
        </w:rPr>
      </w:pPr>
      <w:r>
        <w:rPr>
          <w:b/>
          <w:highlight w:val="none"/>
        </w:rPr>
        <w:t xml:space="preserve">Решение: </w:t>
      </w:r>
      <w:r>
        <w:rPr>
          <w:b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1.Секретарем на 2024-2025 учебный год выбрана Фаттахова Д.Р.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2.Работу ГМО учителей математики считать удовлетворительной.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3.Обновить базу данных по школам до конца сентября 2024 года. 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4.Заслушан анализ результатов</w:t>
      </w:r>
      <w:r>
        <w:rPr>
          <w:highlight w:val="none"/>
        </w:rPr>
        <w:t xml:space="preserve">  ГИА-9 и ГИА-11</w:t>
      </w:r>
      <w:r>
        <w:rPr>
          <w:highlight w:val="none"/>
        </w:rPr>
        <w:t xml:space="preserve"> </w:t>
      </w:r>
      <w:r>
        <w:rPr>
          <w:highlight w:val="none"/>
        </w:rPr>
        <w:t xml:space="preserve">по математике   за 2023-2024 учебный год </w:t>
      </w:r>
      <w:r>
        <w:rPr>
          <w:highlight w:val="none"/>
        </w:rPr>
        <w:t xml:space="preserve">г</w:t>
      </w:r>
      <w:r>
        <w:rPr>
          <w:highlight w:val="none"/>
        </w:rPr>
        <w:t xml:space="preserve">.М</w:t>
      </w:r>
      <w:r>
        <w:rPr>
          <w:highlight w:val="none"/>
        </w:rPr>
        <w:t xml:space="preserve">егиона</w:t>
      </w:r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5.Утвержден </w:t>
      </w:r>
      <w:r>
        <w:rPr>
          <w:highlight w:val="none"/>
        </w:rPr>
        <w:t xml:space="preserve">план работы ГМО учителей математики на 2024-2025 учебный год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6.Ознакомились с о</w:t>
      </w:r>
      <w:r>
        <w:rPr>
          <w:highlight w:val="none"/>
        </w:rPr>
        <w:t xml:space="preserve">формление</w:t>
      </w:r>
      <w:r>
        <w:rPr>
          <w:highlight w:val="none"/>
        </w:rPr>
        <w:t xml:space="preserve">м</w:t>
      </w:r>
      <w:r>
        <w:rPr>
          <w:highlight w:val="none"/>
        </w:rPr>
        <w:t xml:space="preserve"> заданий второй части ЕГЭ с развернутым ответом</w:t>
      </w:r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7.</w:t>
      </w:r>
      <w:r>
        <w:rPr>
          <w:highlight w:val="none"/>
        </w:rPr>
        <w:t xml:space="preserve">Активно использовать форму межшкольного взаимодействия. 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Предполагаемый результат: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Своевременное ознакомление учителей </w:t>
      </w:r>
      <w:r>
        <w:rPr>
          <w:highlight w:val="none"/>
        </w:rPr>
        <w:t xml:space="preserve">математики</w:t>
      </w:r>
      <w:r>
        <w:rPr>
          <w:highlight w:val="none"/>
        </w:rPr>
        <w:t xml:space="preserve"> с нормативной правовой документацией регламентирующих их деятельность. Применение учителями математики различных методов, образовательных технологий в совместной деятельности с учащимися. Непрерывно совершенствовать свой профессиональный и личный уровень.</w:t>
      </w:r>
      <w:r>
        <w:rPr>
          <w:highlight w:val="none"/>
        </w:rPr>
        <w:t xml:space="preserve"> </w:t>
      </w:r>
      <w:r>
        <w:rPr>
          <w:highlight w:val="none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Председатель      </w:t>
      </w:r>
      <w:r>
        <w:rPr>
          <w:rFonts w:eastAsia="Calibri"/>
          <w:lang w:eastAsia="en-US"/>
        </w:rPr>
        <w:t xml:space="preserve">___________</w:t>
      </w:r>
      <w:r>
        <w:rPr>
          <w:rFonts w:eastAsia="Calibri"/>
          <w:lang w:eastAsia="en-US"/>
        </w:rPr>
        <w:t xml:space="preserve">        </w:t>
      </w:r>
      <w:r>
        <w:rPr>
          <w:rFonts w:eastAsia="Calibri"/>
          <w:lang w:eastAsia="en-US"/>
        </w:rPr>
        <w:t xml:space="preserve">Н.И.Зык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</w:r>
    </w:p>
    <w:p>
      <w:pPr>
        <w:spacing w:after="200" w:line="276" w:lineRule="auto"/>
      </w:pPr>
      <w:r>
        <w:rPr>
          <w:rFonts w:eastAsia="Calibri"/>
          <w:lang w:eastAsia="en-US"/>
        </w:rPr>
        <w:t xml:space="preserve">Секретарь              </w:t>
      </w:r>
      <w:r>
        <w:rPr>
          <w:rFonts w:eastAsia="Calibri"/>
          <w:lang w:eastAsia="en-US"/>
        </w:rPr>
        <w:t xml:space="preserve">___________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Д.Р.Фаттахова</w:t>
      </w:r>
      <w:r>
        <w:rPr>
          <w:rFonts w:eastAsia="Calibri"/>
          <w:lang w:eastAsia="en-US"/>
        </w:rPr>
        <w:t xml:space="preserve"> </w:t>
      </w:r>
      <w:r/>
    </w:p>
    <w:sectPr>
      <w:headerReference w:type="first" r:id="rId9"/>
      <w:footnotePr/>
      <w:endnotePr/>
      <w:type w:val="nextPage"/>
      <w:pgSz w:w="11906" w:h="16838" w:orient="portrait"/>
      <w:pgMar w:top="1134" w:right="850" w:bottom="993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rPr>
        <w:b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posOffset>4953000</wp:posOffset>
              </wp:positionH>
              <wp:positionV relativeFrom="margin">
                <wp:posOffset>-704850</wp:posOffset>
              </wp:positionV>
              <wp:extent cx="866775" cy="723900"/>
              <wp:effectExtent l="0" t="0" r="9525" b="0"/>
              <wp:wrapSquare wrapText="bothSides"/>
              <wp:docPr id="1" name="Рисунок 1" descr="эмблема для печати в миниатюре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 descr="эмблема для печати в миниатюре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9264;o:allowoverlap:true;o:allowincell:true;mso-position-horizontal-relative:margin;margin-left:390.00pt;mso-position-horizontal:absolute;mso-position-vertical-relative:margin;margin-top:-55.50pt;mso-position-vertical:absolute;width:68.25pt;height:57.00pt;mso-wrap-distance-left:9.00pt;mso-wrap-distance-top:0.00pt;mso-wrap-distance-right:9.00pt;mso-wrap-distance-bottom:0.00pt;" stroked="f">
              <v:path textboxrect="0,0,0,0"/>
              <w10:wrap type="square"/>
              <v:imagedata r:id="rId1" o:title=""/>
            </v:shape>
          </w:pict>
        </mc:Fallback>
      </mc:AlternateContent>
    </w:r>
    <w:r>
      <w:rPr>
        <w:b/>
      </w:rPr>
      <w:t xml:space="preserve">Площадка сетевого взаимодействия «Нетворкинг» </w:t>
    </w:r>
    <w:r>
      <w:rPr>
        <w:b/>
      </w:rPr>
    </w:r>
  </w:p>
  <w:p>
    <w:pPr>
      <w:pStyle w:val="7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egacy w:legacy="1" w:legacyIndent="475" w:legacySpace="0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12" w:hanging="240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212" w:hanging="28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331" w:hanging="28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887" w:hanging="28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443" w:hanging="28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999" w:hanging="28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9555" w:hanging="28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1110" w:hanging="28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2666" w:hanging="28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egacy w:legacy="1" w:legacyIndent="475" w:legacySpace="0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5"/>
  </w:num>
  <w:num w:numId="7">
    <w:abstractNumId w:val="17"/>
  </w:num>
  <w:num w:numId="8">
    <w:abstractNumId w:val="1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3"/>
  </w:num>
  <w:num w:numId="17">
    <w:abstractNumId w:val="6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7"/>
    <w:next w:val="7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7"/>
    <w:next w:val="7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7"/>
    <w:next w:val="7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7"/>
    <w:next w:val="7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7"/>
    <w:next w:val="7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7"/>
    <w:next w:val="7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7"/>
    <w:next w:val="7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7"/>
    <w:next w:val="7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17"/>
    <w:next w:val="7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7"/>
    <w:next w:val="7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7"/>
    <w:next w:val="7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7"/>
    <w:next w:val="7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30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7"/>
    <w:next w:val="7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7"/>
    <w:next w:val="7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7"/>
    <w:next w:val="7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7"/>
    <w:next w:val="7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7"/>
    <w:next w:val="7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7"/>
    <w:next w:val="7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7"/>
    <w:next w:val="7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7"/>
    <w:next w:val="7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7"/>
    <w:next w:val="7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7"/>
    <w:next w:val="7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7"/>
    <w:next w:val="717"/>
    <w:uiPriority w:val="99"/>
    <w:unhideWhenUsed/>
    <w:pPr>
      <w:spacing w:after="0" w:afterAutospacing="0"/>
    </w:p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8">
    <w:name w:val="Heading 1"/>
    <w:basedOn w:val="717"/>
    <w:next w:val="717"/>
    <w:link w:val="723"/>
    <w:qFormat/>
    <w:pPr>
      <w:jc w:val="center"/>
      <w:keepNext/>
      <w:outlineLvl w:val="0"/>
    </w:pPr>
    <w:rPr>
      <w:b/>
      <w:bCs/>
      <w:sz w:val="20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723" w:customStyle="1">
    <w:name w:val="Заголовок 1 Знак"/>
    <w:basedOn w:val="719"/>
    <w:link w:val="718"/>
    <w:rPr>
      <w:rFonts w:ascii="Times New Roman" w:hAnsi="Times New Roman" w:eastAsia="Times New Roman" w:cs="Times New Roman"/>
      <w:b/>
      <w:bCs/>
      <w:sz w:val="20"/>
      <w:szCs w:val="24"/>
      <w:lang w:eastAsia="ru-RU"/>
    </w:rPr>
  </w:style>
  <w:style w:type="paragraph" w:styleId="724">
    <w:name w:val="List Paragraph"/>
    <w:basedOn w:val="717"/>
    <w:uiPriority w:val="1"/>
    <w:qFormat/>
    <w:pPr>
      <w:contextualSpacing/>
      <w:ind w:left="720"/>
    </w:pPr>
  </w:style>
  <w:style w:type="paragraph" w:styleId="725">
    <w:name w:val="Body Text"/>
    <w:basedOn w:val="717"/>
    <w:link w:val="726"/>
    <w:pPr>
      <w:jc w:val="center"/>
    </w:pPr>
    <w:rPr>
      <w:b/>
      <w:sz w:val="48"/>
      <w:szCs w:val="20"/>
    </w:rPr>
  </w:style>
  <w:style w:type="character" w:styleId="726" w:customStyle="1">
    <w:name w:val="Основной текст Знак"/>
    <w:basedOn w:val="719"/>
    <w:link w:val="725"/>
    <w:rPr>
      <w:rFonts w:ascii="Times New Roman" w:hAnsi="Times New Roman" w:eastAsia="Times New Roman" w:cs="Times New Roman"/>
      <w:b/>
      <w:sz w:val="48"/>
      <w:szCs w:val="20"/>
      <w:lang w:eastAsia="ru-RU"/>
    </w:rPr>
  </w:style>
  <w:style w:type="character" w:styleId="727">
    <w:name w:val="Hyperlink"/>
    <w:basedOn w:val="719"/>
    <w:uiPriority w:val="99"/>
    <w:unhideWhenUsed/>
    <w:rPr>
      <w:color w:val="0000ff" w:themeColor="hyperlink"/>
      <w:u w:val="single"/>
    </w:rPr>
  </w:style>
  <w:style w:type="table" w:styleId="728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29" w:customStyle="1">
    <w:name w:val="Table Paragraph"/>
    <w:basedOn w:val="717"/>
    <w:uiPriority w:val="1"/>
    <w:qFormat/>
    <w:pPr>
      <w:widowControl w:val="off"/>
    </w:pPr>
    <w:rPr>
      <w:sz w:val="22"/>
      <w:szCs w:val="22"/>
      <w:lang w:eastAsia="en-US"/>
    </w:rPr>
  </w:style>
  <w:style w:type="paragraph" w:styleId="730">
    <w:name w:val="Header"/>
    <w:basedOn w:val="717"/>
    <w:link w:val="7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1" w:customStyle="1">
    <w:name w:val="Верхний колонтитул Знак"/>
    <w:basedOn w:val="719"/>
    <w:link w:val="73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2">
    <w:name w:val="Footer"/>
    <w:basedOn w:val="717"/>
    <w:link w:val="7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basedOn w:val="719"/>
    <w:link w:val="73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4">
    <w:name w:val="Balloon Text"/>
    <w:basedOn w:val="717"/>
    <w:link w:val="735"/>
    <w:uiPriority w:val="99"/>
    <w:semiHidden/>
    <w:unhideWhenUsed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basedOn w:val="719"/>
    <w:link w:val="73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736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3458-A597-4435-94C2-7F034C57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StankevichAA</cp:lastModifiedBy>
  <cp:revision>8</cp:revision>
  <dcterms:created xsi:type="dcterms:W3CDTF">2024-10-02T05:43:00Z</dcterms:created>
  <dcterms:modified xsi:type="dcterms:W3CDTF">2026-04-20T04:51:29Z</dcterms:modified>
</cp:coreProperties>
</file>