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-52704</wp:posOffset>
                </wp:positionV>
                <wp:extent cx="2526030" cy="982345"/>
                <wp:effectExtent l="0" t="0" r="0" b="0"/>
                <wp:wrapNone/>
                <wp:docPr id="1" name="_x0000_s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21179999">
                          <a:off x="0" y="0"/>
                          <a:ext cx="2526030" cy="982345"/>
                          <a:chOff x="112464150" y="109355775"/>
                          <a:chExt cx="2120161" cy="6480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12464150" y="109355775"/>
                            <a:ext cx="2120161" cy="648000"/>
                          </a:xfrm>
                          <a:prstGeom prst="ellips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12715590" y="109428193"/>
                            <a:ext cx="1623177" cy="51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32"/>
                                <w:jc w:val="center"/>
                                <w:spacing w:after="0"/>
                                <w:widowControl w:val="off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</w:r>
                            </w:p>
                            <w:p>
                              <w:pPr>
                                <w:pStyle w:val="632"/>
                                <w:jc w:val="center"/>
                                <w:spacing w:after="0"/>
                                <w:widowControl w:val="off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  <w:t xml:space="preserve">О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  <w:t xml:space="preserve">рг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  <w:t xml:space="preserve">анизаторы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</w:rPr>
                              </w:r>
                            </w:p>
                            <w:p>
                              <w:pPr>
                                <w:pStyle w:val="62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195" tIns="36195" rIns="36195" bIns="36195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90.35pt;mso-position-horizontal:absolute;mso-position-vertical-relative:text;margin-top:-4.15pt;mso-position-vertical:absolute;width:198.90pt;height:77.35pt;mso-wrap-distance-left:9.00pt;mso-wrap-distance-top:0.00pt;mso-wrap-distance-right:9.00pt;mso-wrap-distance-bottom:0.00pt;rotation:352;" coordorigin="1124641,1093557" coordsize="21201,6480">
                <v:shape id="shape 1" o:spid="_x0000_s1" o:spt="3" type="#_x0000_t3" style="position:absolute;left:1124641;top:1093557;width:21201;height:6480;visibility:visible;" fillcolor="#9999CC" stroked="f"/>
                <v:shape id="shape 2" o:spid="_x0000_s2" o:spt="202" type="#_x0000_t202" style="position:absolute;left:1127155;top:1094281;width:16231;height:5121;visibility:visible;" filled="f" stroked="f">
                  <v:textbox inset="0,0,0,0">
                    <w:txbxContent>
                      <w:p>
                        <w:pPr>
                          <w:pStyle w:val="632"/>
                          <w:jc w:val="center"/>
                          <w:spacing w:after="0"/>
                          <w:widowControl w:val="off"/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r>
                      </w:p>
                      <w:p>
                        <w:pPr>
                          <w:pStyle w:val="632"/>
                          <w:jc w:val="center"/>
                          <w:spacing w:after="0"/>
                          <w:widowControl w:val="off"/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 xml:space="preserve">О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 xml:space="preserve">рг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 xml:space="preserve">анизаторы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r>
                      </w:p>
                      <w:p>
                        <w:pPr>
                          <w:pStyle w:val="62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3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109220</wp:posOffset>
                </wp:positionV>
                <wp:extent cx="4382135" cy="5067300"/>
                <wp:effectExtent l="0" t="0" r="0" b="0"/>
                <wp:wrapNone/>
                <wp:docPr id="2" name="_x0000_s1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82135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5"/>
                              <w:jc w:val="both"/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Маковчик Дмитрий Николаевич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заведующий центром сопровождения общественно-значимых мероприятий АУ «Институт развития образования», член регионального оргкомитета,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региональный координатор РЭ ВсОШ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т.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8-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912-0863752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Скрябина Евгения Анатольевна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заместитель заведующего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центра сопровождения общественно-значимых мероприятий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У «Институт развития образования»,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уполномоченный представитель Департамента образования 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науки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Ханты-Мансийского автономного округа – Югры,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т. 8-950-5063399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Аникин Данила Андреевич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инженер центра сопровождения общественно-значимых мероприятий АУ «Институт развития образования»,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технический специалист по сопровождению РЭ ВсОШ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8-928-856-20-35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28"/>
                              <w:jc w:val="both"/>
                              <w:spacing w:before="0" w:after="0" w:line="240" w:lineRule="auto"/>
                              <w:widowControl w:val="o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625"/>
                              <w:spacing w:after="0" w:line="240" w:lineRule="auto"/>
                              <w:widowControl w:val="off"/>
                            </w:pPr>
                            <w:r/>
                            <w:r/>
                          </w:p>
                          <w:p>
                            <w:pPr>
                              <w:pStyle w:val="628"/>
                              <w:jc w:val="both"/>
                              <w:widowControl w:val="off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</w:txbxContent>
                      </wps:txbx>
                      <wps:bodyPr wrap="square" lIns="36195" tIns="36195" rIns="36195" bIns="36195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3;o:allowoverlap:true;o:allowincell:true;mso-position-horizontal-relative:text;margin-left:7.75pt;mso-position-horizontal:absolute;mso-position-vertical-relative:text;margin-top:8.60pt;mso-position-vertical:absolute;width:345.05pt;height:399.00pt;mso-wrap-distance-left:2.88pt;mso-wrap-distance-top:2.88pt;mso-wrap-distance-right:2.88pt;mso-wrap-distance-bottom:2.88pt;visibility:visible;" fillcolor="#FFFFFF" stroked="f">
                <v:textbox inset="0,0,0,0">
                  <w:txbxContent>
                    <w:p>
                      <w:pPr>
                        <w:pStyle w:val="625"/>
                        <w:jc w:val="both"/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bot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Маковчик Дмитрий Николаевич</w:t>
                      </w:r>
                      <w:r>
                        <w:rPr>
                          <w:sz w:val="20"/>
                          <w:szCs w:val="20"/>
                        </w:rPr>
                        <w:t xml:space="preserve">, заведующий центром сопровождения общественно-значимых мероприятий АУ «Институт развития образования», член регионального оргкомитета,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региональный координатор РЭ ВсОШ</w:t>
                      </w:r>
                      <w:r>
                        <w:rPr>
                          <w:sz w:val="20"/>
                          <w:szCs w:val="20"/>
                        </w:rPr>
                        <w:t xml:space="preserve">, т.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8-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912-0863752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both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both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Скрябина Евгения Анатольевна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заместитель заведующего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центра сопровождения общественно-значимых мероприятий </w:t>
                      </w:r>
                      <w:r>
                        <w:rPr>
                          <w:sz w:val="20"/>
                          <w:szCs w:val="20"/>
                        </w:rPr>
                        <w:t xml:space="preserve">А</w:t>
                      </w:r>
                      <w:r>
                        <w:rPr>
                          <w:sz w:val="20"/>
                          <w:szCs w:val="20"/>
                        </w:rPr>
                        <w:t xml:space="preserve">У «Институт развития образования»,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уполномоченный представитель Департамента образования 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науки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Ханты-Мансийского автономного округа – Югры,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т. 8-950-5063399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bot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bot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Аникин Данила Андреевич</w:t>
                      </w:r>
                      <w:r>
                        <w:rPr>
                          <w:sz w:val="20"/>
                          <w:szCs w:val="20"/>
                        </w:rPr>
                        <w:t xml:space="preserve">, инженер центра сопровождения общественно-значимых мероприятий АУ «Институт развития образования»,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технический специалист по сопровождению РЭ ВсОШ</w:t>
                      </w:r>
                      <w:r>
                        <w:rPr>
                          <w:sz w:val="20"/>
                          <w:szCs w:val="20"/>
                        </w:rPr>
                        <w:t xml:space="preserve">, 8-928-856-20-35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28"/>
                        <w:jc w:val="both"/>
                        <w:spacing w:before="0" w:after="0" w:line="240" w:lineRule="auto"/>
                        <w:widowControl w:val="off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625"/>
                        <w:spacing w:after="0" w:line="240" w:lineRule="auto"/>
                        <w:widowControl w:val="off"/>
                      </w:pPr>
                      <w:r/>
                      <w:r/>
                    </w:p>
                    <w:p>
                      <w:pPr>
                        <w:pStyle w:val="628"/>
                        <w:jc w:val="both"/>
                        <w:widowControl w:val="off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5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2700020</wp:posOffset>
                </wp:positionV>
                <wp:extent cx="3060065" cy="1727835"/>
                <wp:effectExtent l="0" t="0" r="0" b="0"/>
                <wp:wrapNone/>
                <wp:docPr id="3" name="_x0000_s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60065" cy="1727835"/>
                        </a:xfrm>
                        <a:prstGeom prst="rect">
                          <a:avLst/>
                        </a:prstGeom>
                        <a:noFill/>
                        <a:ln w="1778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32"/>
                              <w:ind w:left="566" w:hanging="566"/>
                              <w:spacing w:after="0"/>
                              <w:widowControl w:val="off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справочная аэропорта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006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spacing w:after="0"/>
                              <w:widowControl w:val="off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справочная автовокзала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—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45-72-97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spacing w:after="0"/>
                              <w:widowControl w:val="off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справочная железнодорожного вокзала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— телефон: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  <w:t xml:space="preserve">46-63-00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</w:txbxContent>
                      </wps:txbx>
                      <wps:bodyPr wrap="square" lIns="36576" tIns="36576" rIns="36576" bIns="36576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5;o:allowoverlap:true;o:allowincell:true;mso-position-horizontal-relative:text;margin-left:19.85pt;mso-position-horizontal:absolute;mso-position-vertical-relative:text;margin-top:212.60pt;mso-position-vertical:absolute;width:240.95pt;height:136.05pt;mso-wrap-distance-left:2.88pt;mso-wrap-distance-top:2.88pt;mso-wrap-distance-right:2.88pt;mso-wrap-distance-bottom:2.88pt;visibility:visible;" filled="f" strokecolor="#FFFFFF" strokeweight="14.00pt">
                <v:textbox inset="0,0,0,0">
                  <w:txbxContent>
                    <w:p>
                      <w:pPr>
                        <w:pStyle w:val="632"/>
                        <w:ind w:left="566" w:hanging="566"/>
                        <w:spacing w:after="0"/>
                        <w:widowControl w:val="off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справочная аэропорта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— </w:t>
                      </w:r>
                      <w:r>
                        <w:rPr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006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spacing w:after="0"/>
                        <w:widowControl w:val="off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справочная автовокзала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— </w:t>
                      </w:r>
                      <w:r>
                        <w:rPr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45-72-97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spacing w:after="0"/>
                        <w:widowControl w:val="off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справочная железнодорожного вокзала</w:t>
                      </w:r>
                      <w:r>
                        <w:rPr>
                          <w:sz w:val="20"/>
                          <w:szCs w:val="20"/>
                        </w:rPr>
                        <w:t xml:space="preserve">— телефон: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  <w:lang w:val="en"/>
                        </w:rPr>
                        <w:t xml:space="preserve">46-63-00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9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678180</wp:posOffset>
                </wp:positionV>
                <wp:extent cx="4875530" cy="251460"/>
                <wp:effectExtent l="0" t="0" r="0" b="0"/>
                <wp:wrapNone/>
                <wp:docPr id="4" name="_x0000_s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875529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32"/>
                              <w:jc w:val="center"/>
                              <w:spacing w:after="0" w:line="285" w:lineRule="auto"/>
                              <w:widowControl w:val="o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</w:txbxContent>
                      </wps:txbx>
                      <wps:bodyPr wrap="square" lIns="36195" tIns="36195" rIns="36195" bIns="36195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8249;o:allowoverlap:true;o:allowincell:true;mso-position-horizontal-relative:text;margin-left:417.90pt;mso-position-horizontal:absolute;mso-position-vertical-relative:text;margin-top:53.40pt;mso-position-vertical:absolute;width:383.90pt;height:19.80pt;mso-wrap-distance-left:2.88pt;mso-wrap-distance-top:2.88pt;mso-wrap-distance-right:2.88pt;mso-wrap-distance-bottom:2.88pt;visibility:visible;" fillcolor="#FFFFFF" stroked="f">
                <v:textbox inset="0,0,0,0">
                  <w:txbxContent>
                    <w:p>
                      <w:pPr>
                        <w:pStyle w:val="632"/>
                        <w:jc w:val="center"/>
                        <w:spacing w:after="0" w:line="285" w:lineRule="auto"/>
                        <w:widowControl w:val="o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62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-241299</wp:posOffset>
                </wp:positionV>
                <wp:extent cx="4738370" cy="1969770"/>
                <wp:effectExtent l="0" t="0" r="0" b="0"/>
                <wp:wrapNone/>
                <wp:docPr id="5" name="_x0000_s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738370" cy="196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625"/>
                              <w:jc w:val="center"/>
                              <w:spacing w:after="0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Департамента образования 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науки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Ханты-Мансийского автономного округа – Югры</w:t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  <w:t xml:space="preserve">Автономное учреждение </w:t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  <w:t xml:space="preserve">дополнительного профессионального образования</w:t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  <w:t xml:space="preserve">Ханты-Мансийского автономного округа – Югры </w:t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  <w:t xml:space="preserve">«Институт развития образования»</w:t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</w:txbxContent>
                      </wps:txbx>
                      <wps:bodyPr wrap="square" lIns="36576" tIns="36576" rIns="36576" bIns="36576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58242;o:allowoverlap:true;o:allowincell:true;mso-position-horizontal-relative:text;margin-left:1.60pt;mso-position-horizontal:absolute;mso-position-vertical-relative:text;margin-top:-19.00pt;mso-position-vertical:absolute;width:373.10pt;height:155.10pt;mso-wrap-distance-left:2.88pt;mso-wrap-distance-top:2.88pt;mso-wrap-distance-right:2.88pt;mso-wrap-distance-bottom:2.88pt;visibility:visible;" filled="f" stroked="f">
                <v:stroke dashstyle="shortdot"/>
                <v:textbox inset="0,0,0,0">
                  <w:txbxContent>
                    <w:p>
                      <w:pPr>
                        <w:pStyle w:val="625"/>
                        <w:jc w:val="center"/>
                        <w:spacing w:after="0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Департамента образования и </w:t>
                      </w:r>
                      <w:r>
                        <w:rPr>
                          <w:sz w:val="20"/>
                          <w:szCs w:val="20"/>
                        </w:rPr>
                        <w:t xml:space="preserve">науки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Ханты-Мансийского автономного округа – Югры</w:t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  <w:t xml:space="preserve">Автономное учреждение </w:t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  <w:t xml:space="preserve">дополнительного профессионального образования</w:t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  <w:t xml:space="preserve">Ханты-Мансийского автономного округа – Югры </w:t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  <w:t xml:space="preserve">«Институт развития образования»</w:t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2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7" behindDoc="0" locked="0" layoutInCell="1" allowOverlap="1">
                <wp:simplePos x="0" y="0"/>
                <wp:positionH relativeFrom="column">
                  <wp:posOffset>8423275</wp:posOffset>
                </wp:positionH>
                <wp:positionV relativeFrom="paragraph">
                  <wp:posOffset>1209675</wp:posOffset>
                </wp:positionV>
                <wp:extent cx="1151890" cy="1088390"/>
                <wp:effectExtent l="0" t="0" r="0" b="0"/>
                <wp:wrapNone/>
                <wp:docPr id="6" name="_x0000_s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51890" cy="108839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/>
                        </a:blip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47;o:allowoverlap:true;o:allowincell:true;mso-position-horizontal-relative:text;margin-left:663.25pt;mso-position-horizontal:absolute;mso-position-vertical-relative:text;margin-top:95.25pt;mso-position-vertical:absolute;width:90.70pt;height:85.70pt;mso-wrap-distance-left:2.88pt;mso-wrap-distance-top:2.88pt;mso-wrap-distance-right:2.88pt;mso-wrap-distance-bottom:2.88pt;visibility:visible;" stroked="f">
                <v:fill r:id="rId9" o:title="" type="frame"/>
              </v:shape>
            </w:pict>
          </mc:Fallback>
        </mc:AlternateContent>
      </w:r>
      <w:r/>
    </w:p>
    <w:p>
      <w:pPr>
        <w:pStyle w:val="625"/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6" behindDoc="0" locked="0" layoutInCell="1" allowOverlap="1">
                <wp:simplePos x="0" y="0"/>
                <wp:positionH relativeFrom="column">
                  <wp:posOffset>8423275</wp:posOffset>
                </wp:positionH>
                <wp:positionV relativeFrom="paragraph">
                  <wp:posOffset>1209675</wp:posOffset>
                </wp:positionV>
                <wp:extent cx="1151890" cy="1088390"/>
                <wp:effectExtent l="0" t="0" r="0" b="0"/>
                <wp:wrapNone/>
                <wp:docPr id="7" name="_x0000_s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51890" cy="108839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/>
                        </a:blip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58246;o:allowoverlap:true;o:allowincell:true;mso-position-horizontal-relative:text;margin-left:663.25pt;mso-position-horizontal:absolute;mso-position-vertical-relative:text;margin-top:95.25pt;mso-position-vertical:absolute;width:90.70pt;height:85.70pt;mso-wrap-distance-left:2.88pt;mso-wrap-distance-top:2.88pt;mso-wrap-distance-right:2.88pt;mso-wrap-distance-bottom:2.88pt;visibility:visible;" stroked="f">
                <v:fill r:id="rId11" o:title="" type="frame"/>
              </v:shape>
            </w:pict>
          </mc:Fallback>
        </mc:AlternateContent>
      </w:r>
      <w:r/>
    </w:p>
    <w:p>
      <w:pPr>
        <w:pStyle w:val="625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8" behindDoc="0" locked="0" layoutInCell="1" allowOverlap="1">
                <wp:simplePos x="0" y="0"/>
                <wp:positionH relativeFrom="column">
                  <wp:posOffset>8423275</wp:posOffset>
                </wp:positionH>
                <wp:positionV relativeFrom="paragraph">
                  <wp:posOffset>1209675</wp:posOffset>
                </wp:positionV>
                <wp:extent cx="1151890" cy="1088390"/>
                <wp:effectExtent l="0" t="0" r="0" b="0"/>
                <wp:wrapNone/>
                <wp:docPr id="8" name="_x0000_s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51890" cy="108839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/>
                        </a:blip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58248;o:allowoverlap:true;o:allowincell:true;mso-position-horizontal-relative:text;margin-left:663.25pt;mso-position-horizontal:absolute;mso-position-vertical-relative:text;margin-top:95.25pt;mso-position-vertical:absolute;width:90.70pt;height:85.70pt;mso-wrap-distance-left:2.88pt;mso-wrap-distance-top:2.88pt;mso-wrap-distance-right:2.88pt;mso-wrap-distance-bottom:2.88pt;visibility:visible;" stroked="f">
                <v:fill r:id="rId13" o:title="" type="frame"/>
              </v:shape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4" behindDoc="1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113665</wp:posOffset>
                </wp:positionV>
                <wp:extent cx="1236980" cy="1247775"/>
                <wp:effectExtent l="0" t="0" r="0" b="0"/>
                <wp:wrapTight wrapText="bothSides">
                  <wp:wrapPolygon edited="1">
                    <wp:start x="-179" y="0"/>
                    <wp:lineTo x="-179" y="21411"/>
                    <wp:lineTo x="21600" y="21411"/>
                    <wp:lineTo x="21600" y="0"/>
                    <wp:lineTo x="-179" y="0"/>
                  </wp:wrapPolygon>
                </wp:wrapTight>
                <wp:docPr id="9" name="_x0000_s15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23698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0609654;o:allowoverlap:true;o:allowincell:true;mso-position-horizontal-relative:text;margin-left:127.00pt;mso-position-horizontal:absolute;mso-position-vertical-relative:text;margin-top:8.95pt;mso-position-vertical:absolute;width:97.40pt;height:98.25pt;mso-wrap-distance-left:9.00pt;mso-wrap-distance-top:0.00pt;mso-wrap-distance-right:9.00pt;mso-wrap-distance-bottom:0.00pt;" wrapcoords="-828 0 -828 99125 100000 99125 100000 0 -828 0" stroked="f">
                <v:path textboxrect="0,0,0,0"/>
                <w10:wrap type="tight"/>
                <v:imagedata r:id="rId15" o:title=""/>
              </v:shape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  <w:jc w:val="center"/>
      </w:pPr>
      <w:r/>
      <w:r/>
    </w:p>
    <w:p>
      <w:pPr>
        <w:pStyle w:val="625"/>
      </w:pPr>
      <w:r/>
      <w:r/>
    </w:p>
    <w:p>
      <w:pPr>
        <w:pStyle w:val="62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254000</wp:posOffset>
                </wp:positionV>
                <wp:extent cx="4019550" cy="1212215"/>
                <wp:effectExtent l="0" t="0" r="0" b="0"/>
                <wp:wrapNone/>
                <wp:docPr id="10" name="_x0000_s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19550" cy="1212215"/>
                          <a:chOff x="105435654" y="106860975"/>
                          <a:chExt cx="2634110" cy="109836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5435654" y="106860975"/>
                            <a:ext cx="2634110" cy="1098369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solidFill>
                              <a:srgbClr val="9999CC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05503426" y="106916355"/>
                            <a:ext cx="2495567" cy="98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26"/>
                                <w:widowControl w:val="off"/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ПРОГРАММА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26"/>
                                <w:widowControl w:val="off"/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роведения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регионального этапа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26"/>
                                <w:widowControl w:val="off"/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всероссийской олимпиады школьников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по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праву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26"/>
                                <w:widowControl w:val="off"/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26"/>
                                <w:widowControl w:val="off"/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26"/>
                                <w:widowControl w:val="off"/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Bookman Old Style" w:hAnsi="Bookman Old Style"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2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195" tIns="36195" rIns="36195" bIns="36195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0000" style="position:absolute;z-index:251658244;o:allowoverlap:true;o:allowincell:true;mso-position-horizontal-relative:text;margin-left:26.00pt;mso-position-horizontal:absolute;mso-position-vertical-relative:text;margin-top:20.00pt;mso-position-vertical:absolute;width:316.50pt;height:95.45pt;mso-wrap-distance-left:9.00pt;mso-wrap-distance-top:0.00pt;mso-wrap-distance-right:9.00pt;mso-wrap-distance-bottom:0.00pt;" coordorigin="1054356,1068609" coordsize="26341,10983">
                <v:shape id="shape 12" o:spid="_x0000_s12" o:spt="1" type="#_x0000_t1" style="position:absolute;left:1054356;top:1068609;width:26341;height:10983;visibility:visible;" fillcolor="#9999CC" strokecolor="#9999CC"/>
                <v:shape id="shape 13" o:spid="_x0000_s13" o:spt="202" type="#_x0000_t202" style="position:absolute;left:1055034;top:1069163;width:24955;height:9876;visibility:visible;" filled="f" stroked="f">
                  <v:textbox inset="0,0,0,0">
                    <w:txbxContent>
                      <w:p>
                        <w:pPr>
                          <w:pStyle w:val="626"/>
                          <w:widowControl w:val="off"/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ПРОГРАММА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26"/>
                          <w:widowControl w:val="off"/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роведения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регионального этапа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26"/>
                          <w:widowControl w:val="off"/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всероссийской олимпиады школьников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по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 xml:space="preserve">праву</w:t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26"/>
                          <w:widowControl w:val="off"/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26"/>
                          <w:widowControl w:val="off"/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26"/>
                          <w:widowControl w:val="off"/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rFonts w:ascii="Bookman Old Style" w:hAnsi="Bookman Old Style"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2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8241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244475</wp:posOffset>
                </wp:positionV>
                <wp:extent cx="4650105" cy="2357120"/>
                <wp:effectExtent l="0" t="0" r="0" b="0"/>
                <wp:wrapNone/>
                <wp:docPr id="11" name="_x0000_s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50105" cy="235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32"/>
                              <w:spacing w:after="0" w:line="240" w:lineRule="auto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Сроки проведения: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10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11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февраля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20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2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6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г.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Мест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а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проведения: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МПО, утвержденные приказом Департамента образования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и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науки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 Ханты-Мансийского автономного округа – Югры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after="0" w:line="240" w:lineRule="auto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10-П-2418 от 03.12.2025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Ханты-Мансийск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20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  <w:t xml:space="preserve">26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180399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ind w:left="566" w:hanging="566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Ханты-Мансийск, 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9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г.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32"/>
                              <w:jc w:val="center"/>
                              <w:spacing w:after="0"/>
                              <w:widowControl w:val="off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  <w:p>
                            <w:pPr>
                              <w:pStyle w:val="632"/>
                              <w:jc w:val="both"/>
                              <w:spacing w:after="0"/>
                              <w:widowControl w:val="off"/>
                            </w:pPr>
                            <w:r/>
                            <w:r/>
                          </w:p>
                        </w:txbxContent>
                      </wps:txbx>
                      <wps:bodyPr wrap="square" lIns="36195" tIns="36195" rIns="36195" bIns="36195" upright="1"/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251658241;o:allowoverlap:true;o:allowincell:true;mso-position-horizontal-relative:text;margin-left:8.55pt;mso-position-horizontal:absolute;mso-position-vertical-relative:text;margin-top:19.25pt;mso-position-vertical:absolute;width:366.15pt;height:185.60pt;mso-wrap-distance-left:2.88pt;mso-wrap-distance-top:2.88pt;mso-wrap-distance-right:2.88pt;mso-wrap-distance-bottom:2.88pt;visibility:visible;" fillcolor="#FFFFFF" stroked="f">
                <v:textbox inset="0,0,0,0">
                  <w:txbxContent>
                    <w:p>
                      <w:pPr>
                        <w:pStyle w:val="632"/>
                        <w:spacing w:after="0" w:line="240" w:lineRule="auto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 w:line="240" w:lineRule="auto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 w:line="240" w:lineRule="auto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 w:line="240" w:lineRule="auto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180399"/>
                          <w:sz w:val="20"/>
                          <w:szCs w:val="22"/>
                        </w:rPr>
                        <w:t xml:space="preserve">Сроки проведения: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10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,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11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февраля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20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2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6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 г.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180399"/>
                          <w:sz w:val="20"/>
                          <w:szCs w:val="22"/>
                        </w:rPr>
                        <w:t xml:space="preserve">Мест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180399"/>
                          <w:sz w:val="20"/>
                          <w:szCs w:val="22"/>
                        </w:rPr>
                        <w:t xml:space="preserve">а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180399"/>
                          <w:sz w:val="20"/>
                          <w:szCs w:val="22"/>
                        </w:rPr>
                        <w:t xml:space="preserve"> проведения: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МПО, утвержденные приказом Департамента образования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и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науки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 Ханты-Мансийского автономного округа – Югры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after="0" w:line="240" w:lineRule="auto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10-П-2418 от 03.12.2025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32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Ханты-Мансийск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20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  <w:t xml:space="preserve">26</w:t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  <w:r>
                        <w:rPr>
                          <w:rFonts w:ascii="Bookman Old Style" w:hAnsi="Bookman Old Style"/>
                          <w:bCs/>
                          <w:color w:val="180399"/>
                          <w:sz w:val="20"/>
                          <w:szCs w:val="22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ind w:left="566" w:hanging="566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Ханты-Мансийск, 201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9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г.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33399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32"/>
                        <w:jc w:val="center"/>
                        <w:spacing w:after="0"/>
                        <w:widowControl w:val="off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625"/>
                      </w:pPr>
                      <w:r/>
                      <w:r/>
                    </w:p>
                    <w:p>
                      <w:pPr>
                        <w:pStyle w:val="632"/>
                        <w:jc w:val="both"/>
                        <w:spacing w:after="0"/>
                        <w:widowControl w:val="off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pPr>
        <w:pStyle w:val="625"/>
      </w:pPr>
      <w:r/>
      <w:r/>
    </w:p>
    <w:p>
      <w:r/>
      <w:r/>
    </w:p>
    <w:p>
      <w:pPr>
        <w:pStyle w:val="625"/>
      </w:pPr>
      <w:r/>
      <w:r/>
    </w:p>
    <w:tbl>
      <w:tblPr>
        <w:tblW w:w="77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341"/>
        <w:gridCol w:w="4017"/>
        <w:gridCol w:w="2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10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февраля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  <w:lang w:val="en"/>
              </w:rPr>
              <w:t xml:space="preserve">20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2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6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года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вторник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)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</w:tcBorders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10.15 – 10.30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4017" w:type="dxa"/>
            <w:vAlign w:val="top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Регистрация участников олимпиады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, сверка с данными в регистрационных листах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4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spacing w:after="0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30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-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10.40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center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Рассадка участников олимпиады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в МПО согласно подготовленной схеме рассадки.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color w:val="180399"/>
                <w:sz w:val="20"/>
                <w:szCs w:val="22"/>
              </w:rPr>
              <w:t xml:space="preserve">Открытие олимпиады</w:t>
            </w:r>
            <w:r>
              <w:rPr>
                <w:rFonts w:ascii="Bookman Old Style" w:hAnsi="Bookman Old Style"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4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spacing w:after="0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.4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 –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50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center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Проведение процедуры вскрытия пакетов с заданиями, раздача олимпиадных заданий участникам с видеофиксацией.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4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spacing w:after="0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10.50 - 11.00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center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Инструктаж участников олимпиады, заполнение участниками олимпиады бланков шифрования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11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.00 – 1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3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.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00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center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Выполнение олимпиадных заданий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, 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1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2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0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 минут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(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2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 астрономических часа)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br w:type="textWrapping" w:clear="all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комната 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begin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 HYPERLINK "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https://iro86.ktalk.ru/7570607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" 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separate"/>
            </w:r>
            <w:r>
              <w:rPr>
                <w:rStyle w:val="645"/>
                <w:rFonts w:ascii="Bookman Old Style" w:hAnsi="Bookman Old Style"/>
                <w:b/>
                <w:bCs/>
                <w:sz w:val="20"/>
                <w:szCs w:val="22"/>
              </w:rPr>
              <w:t xml:space="preserve">https://iro86.ktalk.ru/7570607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end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Пин-код для подключения: 2267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3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0 – 1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3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.15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Заполнение анкет участниками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3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5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 – 1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4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15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Сканирование и отправка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выполненных работ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 по ЗКС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Муниципальные координаторы Координаторы МПО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gridSpan w:val="3"/>
            <w:tcW w:w="776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spacing w:after="0" w:line="240" w:lineRule="auto"/>
              <w:widowControl w:val="off"/>
              <w:rPr>
                <w:rFonts w:ascii="Bookman Old Style" w:hAnsi="Bookman Old Style"/>
                <w:color w:val="180399"/>
                <w:sz w:val="20"/>
                <w:szCs w:val="20"/>
                <w:highlight w:val="yellow"/>
              </w:rPr>
            </w:pP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11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 февраля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  <w:lang w:val="en"/>
              </w:rPr>
              <w:t xml:space="preserve">20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2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6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года (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среда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)</w:t>
            </w:r>
            <w:r>
              <w:rPr>
                <w:rFonts w:ascii="Bookman Old Style" w:hAnsi="Bookman Old Style"/>
                <w:color w:val="180399"/>
                <w:sz w:val="20"/>
                <w:szCs w:val="20"/>
                <w:highlight w:val="yellow"/>
              </w:rPr>
            </w:r>
            <w:r>
              <w:rPr>
                <w:rFonts w:ascii="Bookman Old Style" w:hAnsi="Bookman Old Style"/>
                <w:color w:val="180399"/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09.00-17.00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Работа жюри по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изучению заданий, критериев оценивания, проверка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олимпиадных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 работ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Жюри олимпиады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Уполномоченный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представитель ДОиН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автономного округа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gridSpan w:val="3"/>
            <w:tcW w:w="7763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pP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12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 февраля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  <w:lang w:val="en"/>
              </w:rPr>
              <w:t xml:space="preserve">20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25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года (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четверг</w:t>
            </w:r>
            <w:r>
              <w:rPr>
                <w:rFonts w:ascii="Bookman Old Style" w:hAnsi="Bookman Old Style"/>
                <w:b/>
                <w:bCs/>
                <w:color w:val="c00000"/>
                <w:sz w:val="24"/>
                <w:szCs w:val="24"/>
              </w:rPr>
              <w:t xml:space="preserve">)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9.00-10.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lang w:val="en-US"/>
              </w:rPr>
              <w:t xml:space="preserve">5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Работа жюри по подведению итогов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Жюри олимпиады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Уполномоченный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представитель ДОиН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автономного округа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lang w:val="en-US"/>
              </w:rPr>
              <w:t xml:space="preserve">10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.50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Размещение протокола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предварительных результатов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на сайте олимпиады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(http://olymp.iro86.ru/)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Жюри олимпиады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Уполномоченный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представитель ДОиН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автономного округа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11.00-12.00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Разбор олимпиадных заданий,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показ работ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(в форме вебинара)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begin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 HYPERLINK "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https://iro86.ktalk.ru/7570607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" 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separate"/>
            </w:r>
            <w:r>
              <w:rPr>
                <w:rStyle w:val="645"/>
                <w:rFonts w:ascii="Bookman Old Style" w:hAnsi="Bookman Old Style"/>
                <w:b/>
                <w:bCs/>
                <w:sz w:val="20"/>
                <w:szCs w:val="22"/>
              </w:rPr>
              <w:t xml:space="preserve">https://iro86.ktalk.ru/7570607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end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Пин-код для подключения: 2267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Жюри олимпиады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Уполномоченный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представитель ДОиН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автономного округа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12.00-13.00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center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Прием заявлений на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пелляцию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 на почту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lang w:val="en-US"/>
              </w:rPr>
              <w:t xml:space="preserve">olymp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@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lang w:val="en-US"/>
              </w:rPr>
              <w:t xml:space="preserve">iro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86.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lang w:val="en-US"/>
              </w:rPr>
              <w:t xml:space="preserve">ru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, заседание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апелляционной комиссии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Жюри олимпиады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(в форме вебинара)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Муниципальные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координаторы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lang w:val="en-US"/>
              </w:rPr>
              <w:t xml:space="preserve">1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3.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00-14.00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center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Заседание апелляционной комиссии 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begin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 HYPERLINK "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https://iro86.ktalk.ru/7570607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instrText xml:space="preserve">" </w:instrTex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separate"/>
            </w:r>
            <w:r>
              <w:rPr>
                <w:rStyle w:val="645"/>
                <w:rFonts w:ascii="Bookman Old Style" w:hAnsi="Bookman Old Style"/>
                <w:b/>
                <w:bCs/>
                <w:sz w:val="20"/>
                <w:szCs w:val="22"/>
              </w:rPr>
              <w:t xml:space="preserve">https://iro86.ktalk.ru/7570607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fldChar w:fldCharType="end"/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pPr>
            <w:r>
              <w:rPr>
                <w:rFonts w:ascii="Bookman Old Style" w:hAnsi="Bookman Old Style"/>
                <w:b/>
                <w:bCs/>
                <w:color w:val="180399"/>
                <w:sz w:val="20"/>
                <w:szCs w:val="22"/>
              </w:rPr>
              <w:t xml:space="preserve">Пин-код для подключения: 2267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  <w:highlight w:val="yellow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Жюри олимпиады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(в форме вебинара)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Муниципальные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координаторы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top"/>
            <w:textDirection w:val="lrTb"/>
            <w:noWrap w:val="false"/>
          </w:tcPr>
          <w:p>
            <w:pPr>
              <w:pStyle w:val="625"/>
              <w:jc w:val="center"/>
              <w:spacing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14.00-15.00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jc w:val="both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Работы жюри и уполномоченного по подведению итогов олимпиады и оформлению отчетной документации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Жюри олимпиады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Уполномоченный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представитель ДОиН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автономного округа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134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spacing w:after="0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15.00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4017" w:type="dxa"/>
            <w:vAlign w:val="top"/>
            <w:textDirection w:val="lrTb"/>
            <w:noWrap w:val="false"/>
          </w:tcPr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Размещение протокола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результатов на сайте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олимпиады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  <w:p>
            <w:pPr>
              <w:pStyle w:val="625"/>
              <w:spacing w:after="0" w:line="240" w:lineRule="auto"/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pP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  <w:t xml:space="preserve">(http://olymp.iro86.ru/)</w:t>
            </w:r>
            <w:r>
              <w:rPr>
                <w:rFonts w:ascii="Bookman Old Style" w:hAnsi="Bookman Old Style"/>
                <w:bCs/>
                <w:color w:val="180399"/>
                <w:sz w:val="20"/>
                <w:szCs w:val="22"/>
              </w:rPr>
            </w:r>
          </w:p>
        </w:tc>
        <w:tc>
          <w:tcPr>
            <w:tcW w:w="2405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Уполномоченный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представитель ДОиН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  <w:p>
            <w:pPr>
              <w:pStyle w:val="632"/>
              <w:spacing w:after="0" w:line="240" w:lineRule="auto"/>
              <w:widowControl w:val="off"/>
              <w:rPr>
                <w:rFonts w:ascii="Bookman Old Style" w:hAnsi="Bookman Old Style"/>
                <w:color w:val="000099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99"/>
                <w:sz w:val="20"/>
                <w:szCs w:val="20"/>
              </w:rPr>
              <w:t xml:space="preserve">автономного округа</w:t>
            </w:r>
            <w:r>
              <w:rPr>
                <w:rFonts w:ascii="Bookman Old Style" w:hAnsi="Bookman Old Style"/>
                <w:color w:val="000099"/>
                <w:sz w:val="20"/>
                <w:szCs w:val="20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709" w:right="567" w:bottom="426" w:left="567" w:header="709" w:footer="709" w:gutter="0"/>
      <w:cols w:num="2" w:sep="0" w:space="708" w:equalWidth="0">
        <w:col w:w="7498" w:space="708"/>
        <w:col w:w="7498" w:space="2585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Verdana">
    <w:panose1 w:val="020B0604030504040204"/>
  </w:font>
  <w:font w:name="Times New Roman">
    <w:panose1 w:val="02020603050405020304"/>
  </w:font>
  <w:font w:name="Bookman Old Style">
    <w:panose1 w:val="02050604050505020204"/>
  </w:font>
  <w:font w:name="Calibri Light">
    <w:panose1 w:val="020F0302020204030204"/>
  </w:font>
  <w:font w:name="Arial Black">
    <w:panose1 w:val="020B0A040201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40" w:hanging="360"/>
        <w:tabs>
          <w:tab w:val="num" w:pos="54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40" w:hanging="360"/>
        <w:tabs>
          <w:tab w:val="num" w:pos="54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next w:val="625"/>
    <w:link w:val="625"/>
    <w:qFormat/>
    <w:pPr>
      <w:spacing w:after="240" w:line="300" w:lineRule="auto"/>
    </w:pPr>
    <w:rPr>
      <w:rFonts w:ascii="Arial" w:hAnsi="Arial" w:cs="Arial"/>
      <w:color w:val="000080"/>
      <w:sz w:val="18"/>
      <w:szCs w:val="18"/>
      <w:lang w:val="ru-RU" w:eastAsia="ru-RU" w:bidi="ar-SA"/>
    </w:rPr>
  </w:style>
  <w:style w:type="paragraph" w:styleId="626">
    <w:name w:val="Заголовок 1"/>
    <w:next w:val="626"/>
    <w:link w:val="625"/>
    <w:qFormat/>
    <w:pPr>
      <w:jc w:val="center"/>
      <w:outlineLvl w:val="0"/>
    </w:pPr>
    <w:rPr>
      <w:rFonts w:ascii="Arial Black" w:hAnsi="Arial Black"/>
      <w:color w:val="ffffff"/>
      <w:sz w:val="40"/>
      <w:szCs w:val="40"/>
      <w:lang w:val="ru-RU" w:eastAsia="ru-RU" w:bidi="ar-SA"/>
    </w:rPr>
  </w:style>
  <w:style w:type="paragraph" w:styleId="627">
    <w:name w:val="Заголовок 2"/>
    <w:basedOn w:val="625"/>
    <w:next w:val="625"/>
    <w:link w:val="641"/>
    <w:semiHidden/>
    <w:unhideWhenUsed/>
    <w:qFormat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628">
    <w:name w:val="Заголовок 7"/>
    <w:basedOn w:val="625"/>
    <w:next w:val="625"/>
    <w:link w:val="625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629">
    <w:name w:val="Основной шрифт абзаца"/>
    <w:next w:val="629"/>
    <w:link w:val="625"/>
    <w:semiHidden/>
  </w:style>
  <w:style w:type="table" w:styleId="630">
    <w:name w:val="Обычная таблица"/>
    <w:next w:val="630"/>
    <w:link w:val="625"/>
    <w:semiHidden/>
    <w:tblPr/>
  </w:style>
  <w:style w:type="numbering" w:styleId="631">
    <w:name w:val="Нет списка"/>
    <w:next w:val="631"/>
    <w:link w:val="625"/>
    <w:semiHidden/>
  </w:style>
  <w:style w:type="paragraph" w:styleId="632">
    <w:name w:val="Основной текст 3"/>
    <w:next w:val="632"/>
    <w:link w:val="635"/>
    <w:pPr>
      <w:spacing w:after="240" w:line="300" w:lineRule="auto"/>
    </w:pPr>
    <w:rPr>
      <w:rFonts w:ascii="Arial" w:hAnsi="Arial" w:cs="Arial"/>
      <w:color w:val="000080"/>
      <w:sz w:val="18"/>
      <w:szCs w:val="18"/>
      <w:lang w:val="ru-RU" w:eastAsia="ru-RU" w:bidi="ar-SA"/>
    </w:rPr>
  </w:style>
  <w:style w:type="table" w:styleId="633">
    <w:name w:val="Сетка таблицы"/>
    <w:basedOn w:val="630"/>
    <w:next w:val="633"/>
    <w:link w:val="625"/>
    <w:pPr>
      <w:spacing w:after="240" w:line="300" w:lineRule="auto"/>
    </w:pPr>
    <w:tblPr/>
  </w:style>
  <w:style w:type="paragraph" w:styleId="634">
    <w:name w:val=" Знак"/>
    <w:basedOn w:val="625"/>
    <w:next w:val="634"/>
    <w:link w:val="625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635">
    <w:name w:val="Основной текст 3 Знак"/>
    <w:next w:val="635"/>
    <w:link w:val="632"/>
    <w:rPr>
      <w:rFonts w:ascii="Arial" w:hAnsi="Arial" w:cs="Arial"/>
      <w:color w:val="000080"/>
      <w:sz w:val="18"/>
      <w:szCs w:val="18"/>
      <w:lang w:val="ru-RU" w:eastAsia="ru-RU" w:bidi="ar-SA"/>
    </w:rPr>
  </w:style>
  <w:style w:type="paragraph" w:styleId="636">
    <w:name w:val="Обычный (веб)"/>
    <w:basedOn w:val="625"/>
    <w:next w:val="636"/>
    <w:link w:val="625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637">
    <w:name w:val="Верхний колонтитул"/>
    <w:basedOn w:val="625"/>
    <w:next w:val="637"/>
    <w:link w:val="638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638">
    <w:name w:val="Верхний колонтитул Знак"/>
    <w:next w:val="638"/>
    <w:link w:val="637"/>
    <w:rPr>
      <w:rFonts w:ascii="Arial" w:hAnsi="Arial" w:cs="Arial"/>
      <w:color w:val="000080"/>
      <w:sz w:val="18"/>
      <w:szCs w:val="18"/>
    </w:rPr>
  </w:style>
  <w:style w:type="paragraph" w:styleId="639">
    <w:name w:val="Нижний колонтитул"/>
    <w:basedOn w:val="625"/>
    <w:next w:val="639"/>
    <w:link w:val="640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640">
    <w:name w:val="Нижний колонтитул Знак"/>
    <w:next w:val="640"/>
    <w:link w:val="639"/>
    <w:rPr>
      <w:rFonts w:ascii="Arial" w:hAnsi="Arial" w:cs="Arial"/>
      <w:color w:val="000080"/>
      <w:sz w:val="18"/>
      <w:szCs w:val="18"/>
    </w:rPr>
  </w:style>
  <w:style w:type="character" w:styleId="641">
    <w:name w:val="Заголовок 2 Знак"/>
    <w:next w:val="641"/>
    <w:link w:val="627"/>
    <w:semiHidden/>
    <w:rPr>
      <w:rFonts w:ascii="Calibri Light" w:hAnsi="Calibri Light" w:eastAsia="Times New Roman" w:cs="Times New Roman"/>
      <w:b/>
      <w:bCs/>
      <w:i/>
      <w:iCs/>
      <w:color w:val="000080"/>
      <w:sz w:val="28"/>
      <w:szCs w:val="28"/>
    </w:rPr>
  </w:style>
  <w:style w:type="paragraph" w:styleId="642">
    <w:name w:val="Текст выноски"/>
    <w:basedOn w:val="625"/>
    <w:next w:val="642"/>
    <w:link w:val="643"/>
    <w:pPr>
      <w:spacing w:after="0" w:line="240" w:lineRule="auto"/>
    </w:pPr>
    <w:rPr>
      <w:rFonts w:ascii="Segoe UI" w:hAnsi="Segoe UI" w:cs="Times New Roman"/>
      <w:lang w:val="en-US" w:eastAsia="en-US"/>
    </w:rPr>
  </w:style>
  <w:style w:type="character" w:styleId="643">
    <w:name w:val="Текст выноски Знак"/>
    <w:next w:val="643"/>
    <w:link w:val="642"/>
    <w:rPr>
      <w:rFonts w:ascii="Segoe UI" w:hAnsi="Segoe UI" w:cs="Segoe UI"/>
      <w:color w:val="000080"/>
      <w:sz w:val="18"/>
      <w:szCs w:val="18"/>
    </w:rPr>
  </w:style>
  <w:style w:type="paragraph" w:styleId="644">
    <w:name w:val="Default"/>
    <w:next w:val="644"/>
    <w:link w:val="625"/>
    <w:rPr>
      <w:rFonts w:eastAsia="Calibri"/>
      <w:color w:val="000000"/>
      <w:sz w:val="24"/>
      <w:szCs w:val="24"/>
      <w:lang w:val="ru-RU" w:eastAsia="en-US" w:bidi="ar-SA"/>
    </w:rPr>
  </w:style>
  <w:style w:type="character" w:styleId="645">
    <w:name w:val="Гиперссылка"/>
    <w:next w:val="645"/>
    <w:link w:val="625"/>
    <w:rPr>
      <w:color w:val="0563c1"/>
      <w:u w:val="single"/>
    </w:rPr>
  </w:style>
  <w:style w:type="character" w:styleId="646">
    <w:name w:val="Неразрешенное упоминание"/>
    <w:next w:val="646"/>
    <w:link w:val="625"/>
    <w:uiPriority w:val="99"/>
    <w:semiHidden/>
    <w:unhideWhenUsed/>
    <w:rPr>
      <w:color w:val="605e5c"/>
      <w:shd w:val="clear" w:color="auto" w:fill="e1dfdd"/>
    </w:rPr>
  </w:style>
  <w:style w:type="character" w:styleId="2178" w:default="1">
    <w:name w:val="Default Paragraph Font"/>
    <w:uiPriority w:val="1"/>
    <w:semiHidden/>
    <w:unhideWhenUsed/>
  </w:style>
  <w:style w:type="numbering" w:styleId="2179" w:default="1">
    <w:name w:val="No List"/>
    <w:uiPriority w:val="99"/>
    <w:semiHidden/>
    <w:unhideWhenUsed/>
  </w:style>
  <w:style w:type="table" w:styleId="21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image" Target="media/media1.svg"/><Relationship Id="rId11" Type="http://schemas.openxmlformats.org/officeDocument/2006/relationships/image" Target="media/image2.emf"/><Relationship Id="rId12" Type="http://schemas.openxmlformats.org/officeDocument/2006/relationships/image" Target="media/media2.svg"/><Relationship Id="rId13" Type="http://schemas.openxmlformats.org/officeDocument/2006/relationships/image" Target="media/image3.emf"/><Relationship Id="rId14" Type="http://schemas.openxmlformats.org/officeDocument/2006/relationships/image" Target="media/media3.svg"/><Relationship Id="rId15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cro3-1</dc:creator>
  <cp:lastModifiedBy>SidorukPS</cp:lastModifiedBy>
  <cp:revision>71</cp:revision>
  <dcterms:created xsi:type="dcterms:W3CDTF">2019-02-05T11:31:00Z</dcterms:created>
  <dcterms:modified xsi:type="dcterms:W3CDTF">2026-02-10T04:09:09Z</dcterms:modified>
  <cp:version>1048576</cp:version>
</cp:coreProperties>
</file>