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479CB" w14:textId="0E2E1BD8" w:rsidR="0078421D" w:rsidRPr="00BC2239" w:rsidRDefault="00350B14" w:rsidP="0078421D">
      <w:pPr>
        <w:pStyle w:val="1"/>
        <w:tabs>
          <w:tab w:val="center" w:pos="496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78421D" w:rsidRPr="00BC2239">
        <w:rPr>
          <w:b/>
          <w:sz w:val="26"/>
          <w:szCs w:val="26"/>
        </w:rPr>
        <w:t>ониторинг по результатам оценки компетенций работников об</w:t>
      </w:r>
      <w:r>
        <w:rPr>
          <w:b/>
          <w:sz w:val="26"/>
          <w:szCs w:val="26"/>
        </w:rPr>
        <w:t>щеоб</w:t>
      </w:r>
      <w:r w:rsidR="0078421D" w:rsidRPr="00BC2239">
        <w:rPr>
          <w:b/>
          <w:sz w:val="26"/>
          <w:szCs w:val="26"/>
        </w:rPr>
        <w:t>разовательных организаций</w:t>
      </w:r>
      <w:r>
        <w:rPr>
          <w:b/>
          <w:sz w:val="26"/>
          <w:szCs w:val="26"/>
        </w:rPr>
        <w:t xml:space="preserve"> города Мегиона за 2021 – 2022 учебный год</w:t>
      </w:r>
    </w:p>
    <w:p w14:paraId="665107DB" w14:textId="77777777" w:rsidR="0078421D" w:rsidRPr="00BC2239" w:rsidRDefault="0078421D" w:rsidP="0078421D">
      <w:pPr>
        <w:pStyle w:val="1"/>
        <w:tabs>
          <w:tab w:val="center" w:pos="4961"/>
        </w:tabs>
        <w:jc w:val="center"/>
        <w:rPr>
          <w:b/>
          <w:sz w:val="26"/>
          <w:szCs w:val="26"/>
        </w:rPr>
      </w:pPr>
    </w:p>
    <w:p w14:paraId="21B40A39" w14:textId="77777777" w:rsidR="00327492" w:rsidRDefault="0078421D" w:rsidP="0078421D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BC2239">
        <w:rPr>
          <w:sz w:val="26"/>
          <w:szCs w:val="26"/>
        </w:rPr>
        <w:t xml:space="preserve">Федеральной службой по надзору в сфере образования и науки </w:t>
      </w:r>
      <w:r w:rsidR="00327492">
        <w:rPr>
          <w:sz w:val="26"/>
          <w:szCs w:val="26"/>
        </w:rPr>
        <w:t>в</w:t>
      </w:r>
      <w:r w:rsidR="00327492" w:rsidRPr="00327492">
        <w:rPr>
          <w:sz w:val="26"/>
          <w:szCs w:val="26"/>
        </w:rPr>
        <w:t xml:space="preserve"> рамках проекта по созданию единой системы научно-методического сопровождения педагогических работников и распространению форматов непрерывного профессионального развития педагогов Федеральным государственным автономным образовательным учреждением </w:t>
      </w:r>
      <w:bookmarkStart w:id="0" w:name="_GoBack"/>
      <w:r w:rsidR="00327492" w:rsidRPr="00327492">
        <w:rPr>
          <w:sz w:val="26"/>
          <w:szCs w:val="26"/>
        </w:rPr>
        <w:t xml:space="preserve">дополнительного </w:t>
      </w:r>
      <w:bookmarkEnd w:id="0"/>
      <w:r w:rsidR="00327492" w:rsidRPr="00327492">
        <w:rPr>
          <w:sz w:val="26"/>
          <w:szCs w:val="26"/>
        </w:rPr>
        <w:t>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327492">
        <w:rPr>
          <w:sz w:val="26"/>
          <w:szCs w:val="26"/>
        </w:rPr>
        <w:t xml:space="preserve"> </w:t>
      </w:r>
      <w:r w:rsidRPr="00BC2239">
        <w:rPr>
          <w:sz w:val="26"/>
          <w:szCs w:val="26"/>
        </w:rPr>
        <w:t xml:space="preserve">в период </w:t>
      </w:r>
      <w:r w:rsidR="00327492" w:rsidRPr="00327492">
        <w:rPr>
          <w:sz w:val="26"/>
          <w:szCs w:val="26"/>
        </w:rPr>
        <w:t>с 13 по 24 сентября 2021 года проведена процедура оценки предметных и методических компетенций учителей – слушателей курса «Школа современного учителя», организованная Федеральным институтом оценки качества образования (ФИОКО).</w:t>
      </w:r>
    </w:p>
    <w:p w14:paraId="73A9839E" w14:textId="37AD979E" w:rsidR="00327492" w:rsidRDefault="00327492" w:rsidP="0078421D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327492">
        <w:rPr>
          <w:sz w:val="26"/>
          <w:szCs w:val="26"/>
        </w:rPr>
        <w:t>Контрольно-измерительные материалы содержали ряд заданий, касающихся различных аспектов деятельности учителя: предметная компетентность, оценка уровня подготовки обучающихся, решение педагогических ситуаций и методических задач. Участникам не разрешалось пользоваться учебниками, справочными материалами, словарями, телефонами и другими электронными приборами. На выполнение заданий отводилось от 180 до 210 минут (в зависимости от предмета).</w:t>
      </w:r>
    </w:p>
    <w:p w14:paraId="23697867" w14:textId="1F01D452" w:rsidR="0078421D" w:rsidRPr="00327492" w:rsidRDefault="0078421D" w:rsidP="0078421D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327492">
        <w:rPr>
          <w:sz w:val="26"/>
          <w:szCs w:val="26"/>
        </w:rPr>
        <w:t xml:space="preserve">Приказом </w:t>
      </w:r>
      <w:r w:rsidR="00327492" w:rsidRPr="00327492">
        <w:rPr>
          <w:sz w:val="26"/>
          <w:szCs w:val="26"/>
        </w:rPr>
        <w:t>автономного учреждения дополнительного профессионального образования Ханты-Мансийского автономного округа – Югры «Институт развития образования» от 10.09.2021 № 278-о «Об организации и проведении оценки предметных и методических компетенций учителей Ханты-Мансийского автономного округа – Югры в период с 13 по 24 сентября 2021 года»</w:t>
      </w:r>
      <w:r w:rsidRPr="00327492">
        <w:rPr>
          <w:sz w:val="26"/>
          <w:szCs w:val="26"/>
        </w:rPr>
        <w:t xml:space="preserve"> </w:t>
      </w:r>
      <w:r w:rsidR="00350B14" w:rsidRPr="00327492">
        <w:rPr>
          <w:sz w:val="26"/>
          <w:szCs w:val="26"/>
        </w:rPr>
        <w:t>муниципальны</w:t>
      </w:r>
      <w:r w:rsidRPr="00327492">
        <w:rPr>
          <w:sz w:val="26"/>
          <w:szCs w:val="26"/>
        </w:rPr>
        <w:t>м координатором з</w:t>
      </w:r>
      <w:bookmarkStart w:id="1" w:name="_Hlk88033643"/>
      <w:r w:rsidR="00350B14" w:rsidRPr="00327492">
        <w:rPr>
          <w:sz w:val="26"/>
          <w:szCs w:val="26"/>
        </w:rPr>
        <w:t>а проведение процедуры назначено муниципальное казенное учреждение «</w:t>
      </w:r>
      <w:r w:rsidRPr="00327492">
        <w:rPr>
          <w:sz w:val="26"/>
          <w:szCs w:val="26"/>
        </w:rPr>
        <w:t xml:space="preserve">Центр </w:t>
      </w:r>
      <w:bookmarkEnd w:id="1"/>
      <w:r w:rsidR="00350B14" w:rsidRPr="00327492">
        <w:rPr>
          <w:sz w:val="26"/>
          <w:szCs w:val="26"/>
        </w:rPr>
        <w:t>развития образования»</w:t>
      </w:r>
      <w:r w:rsidRPr="00327492">
        <w:rPr>
          <w:sz w:val="26"/>
          <w:szCs w:val="26"/>
        </w:rPr>
        <w:t>.</w:t>
      </w:r>
    </w:p>
    <w:p w14:paraId="203CD8A4" w14:textId="0954270A" w:rsidR="0078421D" w:rsidRPr="00BC2239" w:rsidRDefault="0078421D" w:rsidP="0078421D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BC2239">
        <w:rPr>
          <w:sz w:val="26"/>
          <w:szCs w:val="26"/>
        </w:rPr>
        <w:t xml:space="preserve">С целью обеспечения проведения апробации модели в </w:t>
      </w:r>
      <w:r w:rsidR="00350B14">
        <w:rPr>
          <w:sz w:val="26"/>
          <w:szCs w:val="26"/>
        </w:rPr>
        <w:t xml:space="preserve">городе Мегионе  </w:t>
      </w:r>
      <w:r w:rsidRPr="00BC2239">
        <w:rPr>
          <w:sz w:val="26"/>
          <w:szCs w:val="26"/>
        </w:rPr>
        <w:t>в 202</w:t>
      </w:r>
      <w:r w:rsidR="00350B14">
        <w:rPr>
          <w:sz w:val="26"/>
          <w:szCs w:val="26"/>
        </w:rPr>
        <w:t>1-2022 учебном</w:t>
      </w:r>
      <w:r w:rsidRPr="00BC2239">
        <w:rPr>
          <w:sz w:val="26"/>
          <w:szCs w:val="26"/>
        </w:rPr>
        <w:t xml:space="preserve"> году была организована следующая деятельность:</w:t>
      </w:r>
    </w:p>
    <w:p w14:paraId="594FE185" w14:textId="08220E91" w:rsidR="0078421D" w:rsidRPr="00BC2239" w:rsidRDefault="00327492" w:rsidP="00350B14">
      <w:pPr>
        <w:pStyle w:val="1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8421D" w:rsidRPr="00BC2239">
        <w:rPr>
          <w:sz w:val="26"/>
          <w:szCs w:val="26"/>
        </w:rPr>
        <w:t xml:space="preserve">осуществлен сбор данных по учителям для участия в апробации оценки; </w:t>
      </w:r>
    </w:p>
    <w:p w14:paraId="688B9244" w14:textId="1D95850E" w:rsidR="0078421D" w:rsidRPr="00BC2239" w:rsidRDefault="00327492" w:rsidP="00350B14">
      <w:pPr>
        <w:pStyle w:val="1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8421D" w:rsidRPr="00BC2239">
        <w:rPr>
          <w:sz w:val="26"/>
          <w:szCs w:val="26"/>
        </w:rPr>
        <w:t>определены ответственные лица за организацию процедуры оценки                              в муниципальн</w:t>
      </w:r>
      <w:r w:rsidR="00350B14">
        <w:rPr>
          <w:sz w:val="26"/>
          <w:szCs w:val="26"/>
        </w:rPr>
        <w:t>ом</w:t>
      </w:r>
      <w:r w:rsidR="0078421D" w:rsidRPr="00BC2239">
        <w:rPr>
          <w:sz w:val="26"/>
          <w:szCs w:val="26"/>
        </w:rPr>
        <w:t xml:space="preserve"> образовани</w:t>
      </w:r>
      <w:r w:rsidR="00350B14">
        <w:rPr>
          <w:sz w:val="26"/>
          <w:szCs w:val="26"/>
        </w:rPr>
        <w:t>и</w:t>
      </w:r>
      <w:r w:rsidR="0078421D" w:rsidRPr="00BC2239">
        <w:rPr>
          <w:sz w:val="26"/>
          <w:szCs w:val="26"/>
        </w:rPr>
        <w:t>;</w:t>
      </w:r>
    </w:p>
    <w:p w14:paraId="6FA90425" w14:textId="0C1E1C4B" w:rsidR="0078421D" w:rsidRPr="00BC2239" w:rsidRDefault="00327492" w:rsidP="00350B14">
      <w:pPr>
        <w:pStyle w:val="1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50B14">
        <w:rPr>
          <w:sz w:val="26"/>
          <w:szCs w:val="26"/>
        </w:rPr>
        <w:t>о</w:t>
      </w:r>
      <w:r w:rsidR="0078421D" w:rsidRPr="00BC2239">
        <w:rPr>
          <w:sz w:val="26"/>
          <w:szCs w:val="26"/>
        </w:rPr>
        <w:t>пределены ответственные организаторы за проведение оценочных процедур в пунктах проведения оценки;</w:t>
      </w:r>
    </w:p>
    <w:p w14:paraId="4210E8DE" w14:textId="7A30112E" w:rsidR="0078421D" w:rsidRPr="00BC2239" w:rsidRDefault="00327492" w:rsidP="00350B14">
      <w:pPr>
        <w:pStyle w:val="1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8421D" w:rsidRPr="00BC2239">
        <w:rPr>
          <w:sz w:val="26"/>
          <w:szCs w:val="26"/>
        </w:rPr>
        <w:t>назначены технические специалисты в пунктах проведения апробации, ответственные за скачивание, распечатку, сканирование, архивирование и загрузку оценочных материалов;</w:t>
      </w:r>
    </w:p>
    <w:p w14:paraId="70DB70F9" w14:textId="52F4BC45" w:rsidR="00332DD5" w:rsidRDefault="00327492" w:rsidP="00332DD5">
      <w:pPr>
        <w:pStyle w:val="1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8421D" w:rsidRPr="00350B14">
        <w:rPr>
          <w:sz w:val="26"/>
          <w:szCs w:val="26"/>
        </w:rPr>
        <w:t>издан</w:t>
      </w:r>
      <w:r w:rsidR="00350B14">
        <w:rPr>
          <w:sz w:val="26"/>
          <w:szCs w:val="26"/>
        </w:rPr>
        <w:t>ы</w:t>
      </w:r>
      <w:r w:rsidR="0078421D" w:rsidRPr="00350B14">
        <w:rPr>
          <w:sz w:val="26"/>
          <w:szCs w:val="26"/>
        </w:rPr>
        <w:t xml:space="preserve"> приказ</w:t>
      </w:r>
      <w:r w:rsidR="00350B14">
        <w:rPr>
          <w:sz w:val="26"/>
          <w:szCs w:val="26"/>
        </w:rPr>
        <w:t>ы</w:t>
      </w:r>
      <w:r w:rsidR="00332DD5">
        <w:rPr>
          <w:sz w:val="26"/>
          <w:szCs w:val="26"/>
        </w:rPr>
        <w:t xml:space="preserve"> департамента образования и молодежной политики администрации города Мегиона от  09.09.2021 №440-О «</w:t>
      </w:r>
      <w:r w:rsidR="00332DD5" w:rsidRPr="00332DD5">
        <w:rPr>
          <w:sz w:val="26"/>
          <w:szCs w:val="26"/>
        </w:rPr>
        <w:t>Об организации и проведении оценки предметных и методических компетенций учителей на территории муниципального образования город Мегион в период с 13 по 24 сентября 2021 года</w:t>
      </w:r>
      <w:r w:rsidR="00332DD5">
        <w:rPr>
          <w:sz w:val="26"/>
          <w:szCs w:val="26"/>
        </w:rPr>
        <w:t>», от</w:t>
      </w:r>
      <w:r>
        <w:rPr>
          <w:sz w:val="26"/>
          <w:szCs w:val="26"/>
        </w:rPr>
        <w:t xml:space="preserve"> 14.03.2022 №107-О «</w:t>
      </w:r>
      <w:r w:rsidR="00226460">
        <w:rPr>
          <w:sz w:val="26"/>
          <w:szCs w:val="26"/>
        </w:rPr>
        <w:t xml:space="preserve">Об организации и проведении оценки предметных </w:t>
      </w:r>
      <w:r w:rsidR="004049A8">
        <w:rPr>
          <w:sz w:val="26"/>
          <w:szCs w:val="26"/>
        </w:rPr>
        <w:t>компетенций учителей на территории муниципального образования город Мегион в 2022 году</w:t>
      </w:r>
      <w:r>
        <w:rPr>
          <w:sz w:val="26"/>
          <w:szCs w:val="26"/>
        </w:rPr>
        <w:t>», от 06.04.2022 №178-О «</w:t>
      </w:r>
      <w:r w:rsidR="00684035">
        <w:rPr>
          <w:sz w:val="26"/>
          <w:szCs w:val="26"/>
        </w:rPr>
        <w:t xml:space="preserve">О внесении изменений в приказ департамента образования города Мегиона от 30.03.2022 №163-О «Об организации и проведении 1 этапа (апрель) оценки предметных </w:t>
      </w:r>
      <w:r w:rsidR="00684035">
        <w:rPr>
          <w:sz w:val="26"/>
          <w:szCs w:val="26"/>
        </w:rPr>
        <w:lastRenderedPageBreak/>
        <w:t>и методических компетенций учителей на территории муниципального образования город Мегион</w:t>
      </w:r>
      <w:r>
        <w:rPr>
          <w:sz w:val="26"/>
          <w:szCs w:val="26"/>
        </w:rPr>
        <w:t>».</w:t>
      </w:r>
      <w:r w:rsidR="00332DD5">
        <w:rPr>
          <w:sz w:val="26"/>
          <w:szCs w:val="26"/>
        </w:rPr>
        <w:t xml:space="preserve"> </w:t>
      </w:r>
    </w:p>
    <w:p w14:paraId="203F5523" w14:textId="77777777" w:rsidR="00720A20" w:rsidRDefault="00720A20" w:rsidP="00332DD5">
      <w:pPr>
        <w:pStyle w:val="1"/>
        <w:ind w:left="709"/>
        <w:jc w:val="both"/>
        <w:rPr>
          <w:sz w:val="26"/>
          <w:szCs w:val="26"/>
        </w:rPr>
      </w:pPr>
    </w:p>
    <w:p w14:paraId="2F22C4C5" w14:textId="55943E86" w:rsidR="0078421D" w:rsidRPr="00BC2239" w:rsidRDefault="0078421D" w:rsidP="0078421D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BC2239">
        <w:rPr>
          <w:sz w:val="26"/>
          <w:szCs w:val="26"/>
        </w:rPr>
        <w:t xml:space="preserve">Участниками </w:t>
      </w:r>
      <w:r w:rsidR="00720A20">
        <w:rPr>
          <w:sz w:val="26"/>
          <w:szCs w:val="26"/>
        </w:rPr>
        <w:t xml:space="preserve">оценки предметных и методических компетенций учителей </w:t>
      </w:r>
      <w:r w:rsidR="00387B67">
        <w:rPr>
          <w:sz w:val="26"/>
          <w:szCs w:val="26"/>
        </w:rPr>
        <w:t xml:space="preserve">в </w:t>
      </w:r>
      <w:r w:rsidR="00720A20">
        <w:rPr>
          <w:sz w:val="26"/>
          <w:szCs w:val="26"/>
        </w:rPr>
        <w:t>2021 – 2022 учебном году</w:t>
      </w:r>
      <w:r w:rsidRPr="00BC2239">
        <w:rPr>
          <w:sz w:val="26"/>
          <w:szCs w:val="26"/>
        </w:rPr>
        <w:t xml:space="preserve"> </w:t>
      </w:r>
      <w:r w:rsidRPr="00DB5F4F">
        <w:rPr>
          <w:sz w:val="26"/>
          <w:szCs w:val="26"/>
        </w:rPr>
        <w:t xml:space="preserve">стали </w:t>
      </w:r>
      <w:r w:rsidR="00EB3ABA">
        <w:rPr>
          <w:sz w:val="26"/>
          <w:szCs w:val="26"/>
        </w:rPr>
        <w:t>35</w:t>
      </w:r>
      <w:r w:rsidR="00EE61AA" w:rsidRPr="00DB5F4F">
        <w:rPr>
          <w:sz w:val="26"/>
          <w:szCs w:val="26"/>
        </w:rPr>
        <w:t xml:space="preserve"> </w:t>
      </w:r>
      <w:r w:rsidR="00720A20" w:rsidRPr="00DB5F4F">
        <w:rPr>
          <w:sz w:val="26"/>
          <w:szCs w:val="26"/>
        </w:rPr>
        <w:t>педагог</w:t>
      </w:r>
      <w:r w:rsidR="008D36B0" w:rsidRPr="00DB5F4F">
        <w:rPr>
          <w:sz w:val="26"/>
          <w:szCs w:val="26"/>
        </w:rPr>
        <w:t>ов</w:t>
      </w:r>
      <w:r w:rsidRPr="00DB5F4F">
        <w:rPr>
          <w:sz w:val="26"/>
          <w:szCs w:val="26"/>
        </w:rPr>
        <w:t xml:space="preserve"> общеобразовательных организаций </w:t>
      </w:r>
      <w:r w:rsidR="00387B67" w:rsidRPr="00DB5F4F">
        <w:rPr>
          <w:sz w:val="26"/>
          <w:szCs w:val="26"/>
        </w:rPr>
        <w:t xml:space="preserve">города Мегиона </w:t>
      </w:r>
      <w:r w:rsidRPr="00DB5F4F">
        <w:rPr>
          <w:sz w:val="26"/>
          <w:szCs w:val="26"/>
        </w:rPr>
        <w:t xml:space="preserve">по учебным предметам: </w:t>
      </w:r>
      <w:r w:rsidR="008D36B0" w:rsidRPr="00DB5F4F">
        <w:rPr>
          <w:sz w:val="26"/>
          <w:szCs w:val="26"/>
        </w:rPr>
        <w:t>«Математика»</w:t>
      </w:r>
      <w:r w:rsidR="00DC2DA6">
        <w:rPr>
          <w:sz w:val="26"/>
          <w:szCs w:val="26"/>
        </w:rPr>
        <w:t xml:space="preserve"> - 7 педагогов</w:t>
      </w:r>
      <w:r w:rsidR="008D36B0" w:rsidRPr="00DB5F4F">
        <w:rPr>
          <w:sz w:val="26"/>
          <w:szCs w:val="26"/>
        </w:rPr>
        <w:t>, «Русский язык»</w:t>
      </w:r>
      <w:r w:rsidR="00DC2DA6">
        <w:rPr>
          <w:sz w:val="26"/>
          <w:szCs w:val="26"/>
        </w:rPr>
        <w:t xml:space="preserve"> - 7 педагогов</w:t>
      </w:r>
      <w:r w:rsidR="008D36B0" w:rsidRPr="00DB5F4F">
        <w:rPr>
          <w:sz w:val="26"/>
          <w:szCs w:val="26"/>
        </w:rPr>
        <w:t>, «Литература»</w:t>
      </w:r>
      <w:r w:rsidR="00DC2DA6">
        <w:rPr>
          <w:sz w:val="26"/>
          <w:szCs w:val="26"/>
        </w:rPr>
        <w:t xml:space="preserve"> - 4 педагога</w:t>
      </w:r>
      <w:r w:rsidR="008D36B0" w:rsidRPr="00DB5F4F">
        <w:rPr>
          <w:sz w:val="26"/>
          <w:szCs w:val="26"/>
        </w:rPr>
        <w:t xml:space="preserve">, </w:t>
      </w:r>
      <w:r w:rsidRPr="00DB5F4F">
        <w:rPr>
          <w:sz w:val="26"/>
          <w:szCs w:val="26"/>
        </w:rPr>
        <w:t>«История»</w:t>
      </w:r>
      <w:r w:rsidR="00DC2DA6">
        <w:rPr>
          <w:sz w:val="26"/>
          <w:szCs w:val="26"/>
        </w:rPr>
        <w:t xml:space="preserve"> - 4 педагога</w:t>
      </w:r>
      <w:r w:rsidRPr="00DB5F4F">
        <w:rPr>
          <w:sz w:val="26"/>
          <w:szCs w:val="26"/>
        </w:rPr>
        <w:t>, «Обществознание»</w:t>
      </w:r>
      <w:r w:rsidR="00DC2DA6">
        <w:rPr>
          <w:sz w:val="26"/>
          <w:szCs w:val="26"/>
        </w:rPr>
        <w:t xml:space="preserve"> - 3 педагога</w:t>
      </w:r>
      <w:r w:rsidRPr="00DB5F4F">
        <w:rPr>
          <w:sz w:val="26"/>
          <w:szCs w:val="26"/>
        </w:rPr>
        <w:t>, «Биология»</w:t>
      </w:r>
      <w:r w:rsidR="00DC2DA6">
        <w:rPr>
          <w:sz w:val="26"/>
          <w:szCs w:val="26"/>
        </w:rPr>
        <w:t xml:space="preserve"> - 3 педагога</w:t>
      </w:r>
      <w:r w:rsidR="008D36B0" w:rsidRPr="00DB5F4F">
        <w:rPr>
          <w:sz w:val="26"/>
          <w:szCs w:val="26"/>
        </w:rPr>
        <w:t>,</w:t>
      </w:r>
      <w:r w:rsidR="008D36B0">
        <w:rPr>
          <w:sz w:val="26"/>
          <w:szCs w:val="26"/>
        </w:rPr>
        <w:t xml:space="preserve"> «Химия»</w:t>
      </w:r>
      <w:r w:rsidR="00DC2DA6">
        <w:rPr>
          <w:sz w:val="26"/>
          <w:szCs w:val="26"/>
        </w:rPr>
        <w:t xml:space="preserve"> - 2 педагога</w:t>
      </w:r>
      <w:r w:rsidR="008D36B0">
        <w:rPr>
          <w:sz w:val="26"/>
          <w:szCs w:val="26"/>
        </w:rPr>
        <w:t>, «Физика»</w:t>
      </w:r>
      <w:r w:rsidR="00DC2DA6">
        <w:rPr>
          <w:sz w:val="26"/>
          <w:szCs w:val="26"/>
        </w:rPr>
        <w:t xml:space="preserve"> - 3 педагога</w:t>
      </w:r>
      <w:r w:rsidR="008D36B0">
        <w:rPr>
          <w:sz w:val="26"/>
          <w:szCs w:val="26"/>
        </w:rPr>
        <w:t>, «География»</w:t>
      </w:r>
      <w:r w:rsidR="00DC2DA6">
        <w:rPr>
          <w:sz w:val="26"/>
          <w:szCs w:val="26"/>
        </w:rPr>
        <w:t xml:space="preserve"> - 2 педагога</w:t>
      </w:r>
      <w:r w:rsidR="008D36B0">
        <w:rPr>
          <w:sz w:val="26"/>
          <w:szCs w:val="26"/>
        </w:rPr>
        <w:t xml:space="preserve">. </w:t>
      </w:r>
    </w:p>
    <w:p w14:paraId="1719F96D" w14:textId="3C85C78F" w:rsidR="0078421D" w:rsidRDefault="00B5053D" w:rsidP="0078421D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проверке ме</w:t>
      </w:r>
      <w:r w:rsidR="00CC1251">
        <w:rPr>
          <w:sz w:val="26"/>
          <w:szCs w:val="26"/>
        </w:rPr>
        <w:t>т</w:t>
      </w:r>
      <w:r>
        <w:rPr>
          <w:sz w:val="26"/>
          <w:szCs w:val="26"/>
        </w:rPr>
        <w:t>одических компетенций в 2021 – 2022 учебном году участвовали 2 методиста – физик и математик, набравшие 25, 30 баллов соответственно, и вошедшие</w:t>
      </w:r>
      <w:r w:rsidR="00CC1251">
        <w:rPr>
          <w:sz w:val="26"/>
          <w:szCs w:val="26"/>
        </w:rPr>
        <w:t xml:space="preserve"> в число</w:t>
      </w:r>
      <w:r w:rsidR="00CC1251" w:rsidRPr="00CC1251">
        <w:rPr>
          <w:sz w:val="26"/>
          <w:szCs w:val="26"/>
        </w:rPr>
        <w:t xml:space="preserve"> методистов </w:t>
      </w:r>
      <w:r w:rsidR="00CC1251">
        <w:rPr>
          <w:sz w:val="26"/>
          <w:szCs w:val="26"/>
        </w:rPr>
        <w:t xml:space="preserve">регионального методического актива (пула) в рамках формирования </w:t>
      </w:r>
      <w:r w:rsidR="00CC1251" w:rsidRPr="00CC1251">
        <w:rPr>
          <w:sz w:val="26"/>
          <w:szCs w:val="26"/>
        </w:rPr>
        <w:t>Единой системы научно-методического сопровождения педагогических работников и образовательных организаций, в том числе для решения задач по формированию и сопровождению индивидуальных образовательных маршрутов педагогов.</w:t>
      </w:r>
      <w:r w:rsidR="00CC1251">
        <w:rPr>
          <w:sz w:val="26"/>
          <w:szCs w:val="26"/>
        </w:rPr>
        <w:t xml:space="preserve"> (Граничные баллы по предметам: математика – 23 балла, физика -  20 баллов).</w:t>
      </w:r>
    </w:p>
    <w:p w14:paraId="0C7E31C2" w14:textId="77777777" w:rsidR="00480896" w:rsidRDefault="00480896" w:rsidP="0078421D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402E11A0" w14:textId="04BD2619" w:rsidR="00A57C3E" w:rsidRPr="00A57C3E" w:rsidRDefault="00A57C3E" w:rsidP="002C47EB">
      <w:pPr>
        <w:pStyle w:val="1"/>
        <w:tabs>
          <w:tab w:val="center" w:pos="4961"/>
        </w:tabs>
        <w:ind w:firstLine="709"/>
        <w:jc w:val="both"/>
        <w:rPr>
          <w:b/>
          <w:bCs/>
          <w:sz w:val="26"/>
          <w:szCs w:val="26"/>
        </w:rPr>
      </w:pPr>
      <w:r w:rsidRPr="00A57C3E">
        <w:rPr>
          <w:b/>
          <w:sz w:val="26"/>
          <w:szCs w:val="26"/>
          <w:lang w:val="en-US"/>
        </w:rPr>
        <w:t>I</w:t>
      </w:r>
      <w:r w:rsidRPr="00A57C3E">
        <w:rPr>
          <w:b/>
          <w:sz w:val="26"/>
          <w:szCs w:val="26"/>
        </w:rPr>
        <w:t xml:space="preserve">. Оценка предметных компетенций педагогов в период с </w:t>
      </w:r>
      <w:r w:rsidRPr="00A57C3E">
        <w:rPr>
          <w:b/>
          <w:bCs/>
          <w:sz w:val="26"/>
          <w:szCs w:val="26"/>
        </w:rPr>
        <w:t>13 по 24 сентября 2021 года</w:t>
      </w:r>
    </w:p>
    <w:p w14:paraId="0315E6FF" w14:textId="77777777" w:rsidR="00A57C3E" w:rsidRDefault="00A57C3E" w:rsidP="002C47EB">
      <w:pPr>
        <w:pStyle w:val="1"/>
        <w:tabs>
          <w:tab w:val="center" w:pos="4961"/>
        </w:tabs>
        <w:ind w:firstLine="709"/>
        <w:jc w:val="both"/>
        <w:rPr>
          <w:bCs/>
          <w:sz w:val="26"/>
          <w:szCs w:val="26"/>
        </w:rPr>
      </w:pPr>
    </w:p>
    <w:p w14:paraId="703C3385" w14:textId="4266F6C6" w:rsidR="00480896" w:rsidRDefault="002C47EB" w:rsidP="002C47EB">
      <w:pPr>
        <w:pStyle w:val="1"/>
        <w:tabs>
          <w:tab w:val="center" w:pos="4961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480896">
        <w:rPr>
          <w:bCs/>
          <w:sz w:val="26"/>
          <w:szCs w:val="26"/>
        </w:rPr>
        <w:t>а следующей гистограмме можно увидеть соотношение к</w:t>
      </w:r>
      <w:r w:rsidR="00480896" w:rsidRPr="00A86F3B">
        <w:rPr>
          <w:bCs/>
          <w:sz w:val="26"/>
          <w:szCs w:val="26"/>
        </w:rPr>
        <w:t>оличеств</w:t>
      </w:r>
      <w:r w:rsidR="00480896">
        <w:rPr>
          <w:bCs/>
          <w:sz w:val="26"/>
          <w:szCs w:val="26"/>
        </w:rPr>
        <w:t>а</w:t>
      </w:r>
      <w:r w:rsidR="00480896" w:rsidRPr="00A86F3B">
        <w:rPr>
          <w:bCs/>
          <w:sz w:val="26"/>
          <w:szCs w:val="26"/>
        </w:rPr>
        <w:t xml:space="preserve"> участников оценки</w:t>
      </w:r>
      <w:r w:rsidR="00480896">
        <w:rPr>
          <w:bCs/>
          <w:sz w:val="26"/>
          <w:szCs w:val="26"/>
        </w:rPr>
        <w:t xml:space="preserve"> </w:t>
      </w:r>
      <w:r w:rsidR="00480896" w:rsidRPr="00A86F3B">
        <w:rPr>
          <w:bCs/>
          <w:sz w:val="26"/>
          <w:szCs w:val="26"/>
        </w:rPr>
        <w:t>в разрезе муниципальных образований</w:t>
      </w:r>
      <w:r>
        <w:rPr>
          <w:bCs/>
          <w:sz w:val="26"/>
          <w:szCs w:val="26"/>
        </w:rPr>
        <w:t xml:space="preserve">, прошедшей в период с </w:t>
      </w:r>
      <w:r w:rsidRPr="00327492">
        <w:rPr>
          <w:sz w:val="26"/>
          <w:szCs w:val="26"/>
        </w:rPr>
        <w:t>13 по 24 сентября 2021 года</w:t>
      </w:r>
      <w:r>
        <w:rPr>
          <w:sz w:val="26"/>
          <w:szCs w:val="26"/>
        </w:rPr>
        <w:t>.</w:t>
      </w:r>
    </w:p>
    <w:p w14:paraId="5091778B" w14:textId="77777777" w:rsidR="00480896" w:rsidRDefault="00480896" w:rsidP="00480896">
      <w:pPr>
        <w:pStyle w:val="1"/>
        <w:tabs>
          <w:tab w:val="center" w:pos="4961"/>
        </w:tabs>
        <w:jc w:val="center"/>
        <w:rPr>
          <w:sz w:val="26"/>
          <w:szCs w:val="26"/>
        </w:rPr>
      </w:pPr>
    </w:p>
    <w:p w14:paraId="77A3DD7E" w14:textId="77777777" w:rsidR="00480896" w:rsidRDefault="00480896" w:rsidP="00480896">
      <w:pPr>
        <w:pStyle w:val="1"/>
        <w:tabs>
          <w:tab w:val="center" w:pos="4961"/>
        </w:tabs>
        <w:jc w:val="right"/>
        <w:rPr>
          <w:sz w:val="26"/>
          <w:szCs w:val="26"/>
        </w:rPr>
      </w:pPr>
      <w:r w:rsidRPr="00F92B5B">
        <w:rPr>
          <w:noProof/>
          <w:sz w:val="26"/>
          <w:szCs w:val="26"/>
        </w:rPr>
        <w:drawing>
          <wp:inline distT="0" distB="0" distL="0" distR="0" wp14:anchorId="0B747A3F" wp14:editId="0E827B9C">
            <wp:extent cx="5987333" cy="2687541"/>
            <wp:effectExtent l="0" t="0" r="13970" b="17780"/>
            <wp:docPr id="5" name="Диаграмма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CC16BD43-3DD0-43B3-9507-53BDED80F8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4752E58" w14:textId="77777777" w:rsidR="00480896" w:rsidRDefault="00480896" w:rsidP="00480896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7E7FE4AB" w14:textId="38FFCA1B" w:rsidR="00480896" w:rsidRDefault="00480896" w:rsidP="00480896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оценки</w:t>
      </w:r>
      <w:r w:rsidRPr="00343055">
        <w:t xml:space="preserve"> </w:t>
      </w:r>
      <w:r w:rsidRPr="00343055">
        <w:rPr>
          <w:sz w:val="26"/>
          <w:szCs w:val="26"/>
        </w:rPr>
        <w:t>предметных и методических компетенций</w:t>
      </w:r>
      <w:r>
        <w:rPr>
          <w:sz w:val="26"/>
          <w:szCs w:val="26"/>
        </w:rPr>
        <w:t xml:space="preserve"> </w:t>
      </w:r>
      <w:r w:rsidR="002C47EB">
        <w:rPr>
          <w:sz w:val="26"/>
          <w:szCs w:val="26"/>
        </w:rPr>
        <w:t xml:space="preserve">участников Ханты-Мансийского автономного округа – Югра </w:t>
      </w:r>
      <w:r>
        <w:rPr>
          <w:sz w:val="26"/>
          <w:szCs w:val="26"/>
        </w:rPr>
        <w:t>определены у</w:t>
      </w:r>
      <w:r w:rsidRPr="00343055">
        <w:rPr>
          <w:sz w:val="26"/>
          <w:szCs w:val="26"/>
        </w:rPr>
        <w:t>ровни сформированности компетенций</w:t>
      </w:r>
      <w:r>
        <w:rPr>
          <w:sz w:val="26"/>
          <w:szCs w:val="26"/>
        </w:rPr>
        <w:t>: минимальный – у 18 педагогов</w:t>
      </w:r>
      <w:r w:rsidR="002C47EB">
        <w:rPr>
          <w:sz w:val="26"/>
          <w:szCs w:val="26"/>
        </w:rPr>
        <w:t xml:space="preserve"> </w:t>
      </w:r>
      <w:r>
        <w:rPr>
          <w:sz w:val="26"/>
          <w:szCs w:val="26"/>
        </w:rPr>
        <w:t>(2% от общего количества), низкий – у 123 педагогов (15%), средний – у 618 педагогов (75%), высокий – у 67 педагогов (8%) (рис. 4).</w:t>
      </w:r>
    </w:p>
    <w:p w14:paraId="365E9AFC" w14:textId="77777777" w:rsidR="00480896" w:rsidRPr="002C47EB" w:rsidRDefault="00480896" w:rsidP="0078421D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6B6FB589" w14:textId="77777777" w:rsidR="00480896" w:rsidRDefault="00480896" w:rsidP="00480896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Наибольшее количество педагогов достигло высокого уровня компетенций из муниципального образования Сургутский район. Процент педагогических работников, достигших высокого уровня, составил 20% от числа участвующих в оценке от муниципального образования. Второе место по высоким достижениям педагогов присвоено г. Покачи (17%), и третье место разделяют г. Нягань (14%) и Советский район (14%). Отсутствием минимальных и низких показателей отмечается Нефтеюганский район.</w:t>
      </w:r>
    </w:p>
    <w:p w14:paraId="37942F59" w14:textId="77777777" w:rsidR="00480896" w:rsidRDefault="00480896" w:rsidP="00480896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Самые низкие показатели определены в следующих муниципальных образованиях: г. Сургут (8% участников, набравших минимальный уровень компетенций и 42% - набравших низкий уровень), г. Ханты-Мансийск (7% - минимальный уровень, 24% - низкий уровень), г. Мегион (7% - минимальный уровень, 22% - низкий уровень).</w:t>
      </w:r>
    </w:p>
    <w:p w14:paraId="666C7FCC" w14:textId="33680D54" w:rsidR="00480896" w:rsidRDefault="00480896" w:rsidP="00480896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Отмечается, что ни одного высокого показателя не было в г. Мегион и г. Когалым</w:t>
      </w:r>
      <w:r w:rsidR="002C47EB">
        <w:rPr>
          <w:sz w:val="26"/>
          <w:szCs w:val="26"/>
        </w:rPr>
        <w:t>.</w:t>
      </w:r>
    </w:p>
    <w:p w14:paraId="7C3D1BAB" w14:textId="77777777" w:rsidR="002C47EB" w:rsidRDefault="002C47EB" w:rsidP="002C47EB">
      <w:pPr>
        <w:pStyle w:val="1"/>
        <w:tabs>
          <w:tab w:val="center" w:pos="4961"/>
        </w:tabs>
        <w:jc w:val="center"/>
        <w:rPr>
          <w:sz w:val="26"/>
          <w:szCs w:val="26"/>
        </w:rPr>
      </w:pPr>
    </w:p>
    <w:p w14:paraId="39D416B3" w14:textId="02A51677" w:rsidR="002C47EB" w:rsidRDefault="002C47EB" w:rsidP="002C47EB">
      <w:pPr>
        <w:pStyle w:val="1"/>
        <w:tabs>
          <w:tab w:val="center" w:pos="4961"/>
        </w:tabs>
        <w:jc w:val="center"/>
        <w:rPr>
          <w:sz w:val="26"/>
          <w:szCs w:val="26"/>
        </w:rPr>
      </w:pPr>
      <w:r w:rsidRPr="005C64D8">
        <w:rPr>
          <w:sz w:val="26"/>
          <w:szCs w:val="26"/>
        </w:rPr>
        <w:t>Уровни сформированности компетенций</w:t>
      </w:r>
      <w:r>
        <w:rPr>
          <w:sz w:val="26"/>
          <w:szCs w:val="26"/>
        </w:rPr>
        <w:t>, проходившей в период с 13 по 24 сентября 2021 года,</w:t>
      </w:r>
      <w:r w:rsidRPr="005C64D8">
        <w:rPr>
          <w:sz w:val="26"/>
          <w:szCs w:val="26"/>
        </w:rPr>
        <w:t xml:space="preserve"> в разрезе муниципальных образований</w:t>
      </w:r>
      <w:r>
        <w:rPr>
          <w:sz w:val="26"/>
          <w:szCs w:val="26"/>
        </w:rPr>
        <w:t xml:space="preserve"> </w:t>
      </w:r>
    </w:p>
    <w:p w14:paraId="187799EF" w14:textId="77777777" w:rsidR="002C47EB" w:rsidRDefault="002C47EB" w:rsidP="002C47EB">
      <w:pPr>
        <w:pStyle w:val="1"/>
        <w:tabs>
          <w:tab w:val="center" w:pos="4961"/>
        </w:tabs>
        <w:jc w:val="center"/>
        <w:rPr>
          <w:sz w:val="26"/>
          <w:szCs w:val="26"/>
        </w:rPr>
      </w:pPr>
      <w:r w:rsidRPr="005C64D8">
        <w:rPr>
          <w:sz w:val="26"/>
          <w:szCs w:val="26"/>
        </w:rPr>
        <w:t>(в процентном соотношении к числу участников по МО)</w:t>
      </w:r>
    </w:p>
    <w:p w14:paraId="3F59358C" w14:textId="77777777" w:rsidR="002C47EB" w:rsidRDefault="002C47EB" w:rsidP="002C47EB">
      <w:pPr>
        <w:pStyle w:val="1"/>
        <w:tabs>
          <w:tab w:val="center" w:pos="4961"/>
        </w:tabs>
        <w:jc w:val="center"/>
        <w:rPr>
          <w:sz w:val="26"/>
          <w:szCs w:val="26"/>
        </w:rPr>
      </w:pPr>
    </w:p>
    <w:p w14:paraId="5C681FE3" w14:textId="77777777" w:rsidR="002C47EB" w:rsidRDefault="002C47EB" w:rsidP="002C47EB">
      <w:pPr>
        <w:pStyle w:val="1"/>
        <w:tabs>
          <w:tab w:val="center" w:pos="4961"/>
        </w:tabs>
        <w:jc w:val="center"/>
        <w:rPr>
          <w:sz w:val="26"/>
          <w:szCs w:val="26"/>
        </w:rPr>
      </w:pPr>
      <w:r w:rsidRPr="00D8740C">
        <w:rPr>
          <w:noProof/>
          <w:sz w:val="26"/>
          <w:szCs w:val="26"/>
        </w:rPr>
        <w:drawing>
          <wp:inline distT="0" distB="0" distL="0" distR="0" wp14:anchorId="219C341D" wp14:editId="0087FE8D">
            <wp:extent cx="5899868" cy="4500245"/>
            <wp:effectExtent l="0" t="0" r="5715" b="14605"/>
            <wp:docPr id="3" name="Диаграмма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B6A3E4C-EC99-41DC-BDD6-73AE4FC2C1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7A86CF1" w14:textId="77777777" w:rsidR="002C47EB" w:rsidRDefault="002C47EB" w:rsidP="00480896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301C057D" w14:textId="77777777" w:rsidR="002C47EB" w:rsidRDefault="002C47EB" w:rsidP="002C47EB">
      <w:pPr>
        <w:pStyle w:val="1"/>
        <w:tabs>
          <w:tab w:val="center" w:pos="4961"/>
        </w:tabs>
        <w:jc w:val="center"/>
        <w:rPr>
          <w:sz w:val="26"/>
          <w:szCs w:val="26"/>
        </w:rPr>
      </w:pPr>
      <w:r w:rsidRPr="00A86F3B">
        <w:rPr>
          <w:sz w:val="26"/>
          <w:szCs w:val="26"/>
        </w:rPr>
        <w:t>Уровни сформированности компетенций по предмету «</w:t>
      </w:r>
      <w:r>
        <w:rPr>
          <w:sz w:val="26"/>
          <w:szCs w:val="26"/>
        </w:rPr>
        <w:t>М</w:t>
      </w:r>
      <w:r w:rsidRPr="00A86F3B">
        <w:rPr>
          <w:sz w:val="26"/>
          <w:szCs w:val="26"/>
        </w:rPr>
        <w:t>атематика»</w:t>
      </w:r>
    </w:p>
    <w:p w14:paraId="125B77F3" w14:textId="77777777" w:rsidR="002C47EB" w:rsidRDefault="002C47EB" w:rsidP="00480896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4A3A8FFB" w14:textId="03730B55" w:rsidR="002C47EB" w:rsidRDefault="009339E7" w:rsidP="002C47EB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9339E7">
        <w:rPr>
          <w:sz w:val="26"/>
          <w:szCs w:val="26"/>
        </w:rPr>
        <w:t>В процедуре оценки компетенций по предмету «</w:t>
      </w:r>
      <w:r w:rsidR="008726EF">
        <w:rPr>
          <w:sz w:val="26"/>
          <w:szCs w:val="26"/>
        </w:rPr>
        <w:t>Математика</w:t>
      </w:r>
      <w:r w:rsidRPr="009339E7">
        <w:rPr>
          <w:sz w:val="26"/>
          <w:szCs w:val="26"/>
        </w:rPr>
        <w:t xml:space="preserve">» приняли участие </w:t>
      </w:r>
      <w:r w:rsidR="008726EF">
        <w:rPr>
          <w:sz w:val="26"/>
          <w:szCs w:val="26"/>
        </w:rPr>
        <w:t>5</w:t>
      </w:r>
      <w:r w:rsidRPr="009339E7">
        <w:rPr>
          <w:sz w:val="26"/>
          <w:szCs w:val="26"/>
        </w:rPr>
        <w:t xml:space="preserve"> педагог</w:t>
      </w:r>
      <w:r w:rsidR="008726EF">
        <w:rPr>
          <w:sz w:val="26"/>
          <w:szCs w:val="26"/>
        </w:rPr>
        <w:t>ов</w:t>
      </w:r>
      <w:r w:rsidR="00F41C60">
        <w:rPr>
          <w:sz w:val="26"/>
          <w:szCs w:val="26"/>
        </w:rPr>
        <w:t>, из заявленных шести</w:t>
      </w:r>
      <w:r w:rsidR="008726EF">
        <w:rPr>
          <w:sz w:val="26"/>
          <w:szCs w:val="26"/>
        </w:rPr>
        <w:t>.</w:t>
      </w:r>
      <w:r w:rsidRPr="009339E7">
        <w:rPr>
          <w:sz w:val="26"/>
          <w:szCs w:val="26"/>
        </w:rPr>
        <w:t xml:space="preserve"> </w:t>
      </w:r>
      <w:r w:rsidR="002C47EB" w:rsidRPr="00BA7A12">
        <w:rPr>
          <w:sz w:val="26"/>
          <w:szCs w:val="26"/>
        </w:rPr>
        <w:t xml:space="preserve">В оценочном материале (КИМ) </w:t>
      </w:r>
      <w:r w:rsidR="002C47EB">
        <w:rPr>
          <w:sz w:val="26"/>
          <w:szCs w:val="26"/>
        </w:rPr>
        <w:lastRenderedPageBreak/>
        <w:t>представлено</w:t>
      </w:r>
      <w:r w:rsidR="002C47EB" w:rsidRPr="00BA7A12">
        <w:rPr>
          <w:sz w:val="26"/>
          <w:szCs w:val="26"/>
        </w:rPr>
        <w:t xml:space="preserve"> 25 оцениваемых заданий с максимальны</w:t>
      </w:r>
      <w:r w:rsidR="002C47EB">
        <w:rPr>
          <w:sz w:val="26"/>
          <w:szCs w:val="26"/>
        </w:rPr>
        <w:t>м</w:t>
      </w:r>
      <w:r w:rsidR="002C47EB" w:rsidRPr="00BA7A12">
        <w:rPr>
          <w:sz w:val="26"/>
          <w:szCs w:val="26"/>
        </w:rPr>
        <w:t xml:space="preserve"> баллом оценки </w:t>
      </w:r>
      <w:r w:rsidR="002C47EB">
        <w:rPr>
          <w:sz w:val="26"/>
          <w:szCs w:val="26"/>
        </w:rPr>
        <w:t>в</w:t>
      </w:r>
      <w:r w:rsidR="002C47EB" w:rsidRPr="00BA7A12">
        <w:rPr>
          <w:sz w:val="26"/>
          <w:szCs w:val="26"/>
        </w:rPr>
        <w:t xml:space="preserve"> 43 балла: максимальный балл за предметную часть </w:t>
      </w:r>
      <w:r w:rsidR="002D60E1">
        <w:rPr>
          <w:sz w:val="26"/>
          <w:szCs w:val="26"/>
        </w:rPr>
        <w:t>–</w:t>
      </w:r>
      <w:r w:rsidR="002C47EB" w:rsidRPr="00BA7A12">
        <w:rPr>
          <w:sz w:val="26"/>
          <w:szCs w:val="26"/>
        </w:rPr>
        <w:t xml:space="preserve"> 7, максимальный балл за методическую часть – 36</w:t>
      </w:r>
      <w:r w:rsidR="002C47EB">
        <w:rPr>
          <w:sz w:val="26"/>
          <w:szCs w:val="26"/>
        </w:rPr>
        <w:t xml:space="preserve"> баллов</w:t>
      </w:r>
      <w:r w:rsidR="002C47EB" w:rsidRPr="00BA7A12">
        <w:rPr>
          <w:sz w:val="26"/>
          <w:szCs w:val="26"/>
        </w:rPr>
        <w:t xml:space="preserve">. </w:t>
      </w:r>
      <w:r w:rsidR="002C47EB" w:rsidRPr="00BA49CC">
        <w:rPr>
          <w:sz w:val="26"/>
          <w:szCs w:val="26"/>
        </w:rPr>
        <w:t>С оценочн</w:t>
      </w:r>
      <w:r w:rsidR="00BA49CC">
        <w:rPr>
          <w:sz w:val="26"/>
          <w:szCs w:val="26"/>
        </w:rPr>
        <w:t>ыми</w:t>
      </w:r>
      <w:r w:rsidR="002C47EB" w:rsidRPr="00BA49CC">
        <w:rPr>
          <w:sz w:val="26"/>
          <w:szCs w:val="26"/>
        </w:rPr>
        <w:t xml:space="preserve"> материала</w:t>
      </w:r>
      <w:r w:rsidR="00BA49CC">
        <w:rPr>
          <w:sz w:val="26"/>
          <w:szCs w:val="26"/>
        </w:rPr>
        <w:t>ми</w:t>
      </w:r>
      <w:r w:rsidR="00BA49CC" w:rsidRPr="00BA49CC">
        <w:rPr>
          <w:sz w:val="26"/>
          <w:szCs w:val="26"/>
        </w:rPr>
        <w:t xml:space="preserve"> </w:t>
      </w:r>
      <w:r w:rsidR="00BA49CC">
        <w:rPr>
          <w:sz w:val="26"/>
          <w:szCs w:val="26"/>
        </w:rPr>
        <w:t xml:space="preserve">педагоги города Мегиона </w:t>
      </w:r>
      <w:r w:rsidR="002C47EB" w:rsidRPr="00BA49CC">
        <w:rPr>
          <w:sz w:val="26"/>
          <w:szCs w:val="26"/>
        </w:rPr>
        <w:t xml:space="preserve"> справились</w:t>
      </w:r>
      <w:r w:rsidR="00BA49CC">
        <w:rPr>
          <w:sz w:val="26"/>
          <w:szCs w:val="26"/>
        </w:rPr>
        <w:t xml:space="preserve">, </w:t>
      </w:r>
      <w:r w:rsidR="00BA49CC" w:rsidRPr="00BA49CC">
        <w:rPr>
          <w:sz w:val="26"/>
          <w:szCs w:val="26"/>
        </w:rPr>
        <w:t xml:space="preserve">набрав 10, 12, 14, 18, 23 балла, войдя в категории «средний», «низкий» и минимальный» уровни сформированности компетенций. </w:t>
      </w:r>
    </w:p>
    <w:p w14:paraId="0027E9AA" w14:textId="77777777" w:rsidR="00BA49CC" w:rsidRDefault="00BA49CC" w:rsidP="002C47EB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1DD0DE11" w14:textId="1E48F6AF" w:rsidR="008726EF" w:rsidRDefault="008726EF" w:rsidP="008726EF">
      <w:pPr>
        <w:pStyle w:val="1"/>
        <w:tabs>
          <w:tab w:val="center" w:pos="4961"/>
        </w:tabs>
        <w:jc w:val="center"/>
        <w:rPr>
          <w:sz w:val="26"/>
          <w:szCs w:val="26"/>
        </w:rPr>
      </w:pPr>
      <w:r w:rsidRPr="00A86F3B">
        <w:rPr>
          <w:sz w:val="26"/>
          <w:szCs w:val="26"/>
        </w:rPr>
        <w:t>Уровни сформированности компетенций по предмету «</w:t>
      </w:r>
      <w:r>
        <w:rPr>
          <w:sz w:val="26"/>
          <w:szCs w:val="26"/>
        </w:rPr>
        <w:t>Русский язык</w:t>
      </w:r>
      <w:r w:rsidRPr="00A86F3B">
        <w:rPr>
          <w:sz w:val="26"/>
          <w:szCs w:val="26"/>
        </w:rPr>
        <w:t>»</w:t>
      </w:r>
    </w:p>
    <w:p w14:paraId="70E3E247" w14:textId="77777777" w:rsidR="008726EF" w:rsidRDefault="008726EF" w:rsidP="008726EF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5EE3E69A" w14:textId="58E6866D" w:rsidR="00FC2392" w:rsidRDefault="008726EF" w:rsidP="008726EF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9339E7">
        <w:rPr>
          <w:sz w:val="26"/>
          <w:szCs w:val="26"/>
        </w:rPr>
        <w:t>В процедуре оценки компетенций по предмету «</w:t>
      </w:r>
      <w:r w:rsidR="00FC2392">
        <w:rPr>
          <w:sz w:val="26"/>
          <w:szCs w:val="26"/>
        </w:rPr>
        <w:t>Русский язык</w:t>
      </w:r>
      <w:r w:rsidRPr="009339E7">
        <w:rPr>
          <w:sz w:val="26"/>
          <w:szCs w:val="26"/>
        </w:rPr>
        <w:t xml:space="preserve">» приняли участие </w:t>
      </w:r>
      <w:r>
        <w:rPr>
          <w:sz w:val="26"/>
          <w:szCs w:val="26"/>
        </w:rPr>
        <w:t>5</w:t>
      </w:r>
      <w:r w:rsidRPr="009339E7">
        <w:rPr>
          <w:sz w:val="26"/>
          <w:szCs w:val="26"/>
        </w:rPr>
        <w:t xml:space="preserve"> педагог</w:t>
      </w:r>
      <w:r>
        <w:rPr>
          <w:sz w:val="26"/>
          <w:szCs w:val="26"/>
        </w:rPr>
        <w:t>ов.</w:t>
      </w:r>
      <w:r w:rsidR="00ED51A3" w:rsidRPr="00ED51A3">
        <w:rPr>
          <w:sz w:val="26"/>
          <w:szCs w:val="26"/>
        </w:rPr>
        <w:t xml:space="preserve"> </w:t>
      </w:r>
      <w:r w:rsidR="00ED51A3">
        <w:rPr>
          <w:sz w:val="26"/>
          <w:szCs w:val="26"/>
        </w:rPr>
        <w:t>В оценочном материале (КИМ) представлено 25 оцениваемых заданий с максимальным баллом оценки в 43 балла: максимальный балл за предметную часть – 16 баллов, максимальный балл за методическую часть – 27 баллов.</w:t>
      </w:r>
      <w:r w:rsidR="00FC2392">
        <w:rPr>
          <w:sz w:val="26"/>
          <w:szCs w:val="26"/>
        </w:rPr>
        <w:t xml:space="preserve"> Все 100% участников вошли в число со средним уровнем </w:t>
      </w:r>
      <w:r w:rsidR="00FC2392" w:rsidRPr="00FC2392">
        <w:rPr>
          <w:sz w:val="26"/>
          <w:szCs w:val="26"/>
        </w:rPr>
        <w:t>предметных и методических компетенций учителей</w:t>
      </w:r>
      <w:r w:rsidR="00BA49CC">
        <w:rPr>
          <w:sz w:val="26"/>
          <w:szCs w:val="26"/>
        </w:rPr>
        <w:t>, набрав 20, 23, 26, 27 и 28 баллов</w:t>
      </w:r>
      <w:r w:rsidR="00FC2392">
        <w:rPr>
          <w:sz w:val="26"/>
          <w:szCs w:val="26"/>
        </w:rPr>
        <w:t xml:space="preserve">. </w:t>
      </w:r>
      <w:r w:rsidR="00FC2392" w:rsidRPr="005114AF">
        <w:rPr>
          <w:sz w:val="26"/>
          <w:szCs w:val="26"/>
        </w:rPr>
        <w:t>Как хороший показатель – отсутствие минимального и низкого уровней</w:t>
      </w:r>
      <w:r w:rsidR="00FC2392">
        <w:rPr>
          <w:sz w:val="26"/>
          <w:szCs w:val="26"/>
        </w:rPr>
        <w:t>.</w:t>
      </w:r>
    </w:p>
    <w:p w14:paraId="06300070" w14:textId="77777777" w:rsidR="00FC2392" w:rsidRDefault="00FC2392" w:rsidP="008726EF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54B86F6B" w14:textId="67369C33" w:rsidR="00BD5CE8" w:rsidRDefault="00BD5CE8" w:rsidP="00BD5CE8">
      <w:pPr>
        <w:pStyle w:val="1"/>
        <w:tabs>
          <w:tab w:val="center" w:pos="9356"/>
        </w:tabs>
        <w:ind w:right="141"/>
        <w:jc w:val="center"/>
        <w:rPr>
          <w:sz w:val="26"/>
          <w:szCs w:val="26"/>
        </w:rPr>
      </w:pPr>
      <w:r w:rsidRPr="009362CF">
        <w:rPr>
          <w:sz w:val="26"/>
          <w:szCs w:val="26"/>
        </w:rPr>
        <w:t xml:space="preserve">Уровни сформированности компетенций учителей по предмету </w:t>
      </w:r>
      <w:r>
        <w:rPr>
          <w:sz w:val="26"/>
          <w:szCs w:val="26"/>
        </w:rPr>
        <w:t>«Литература»</w:t>
      </w:r>
    </w:p>
    <w:p w14:paraId="3513474A" w14:textId="77777777" w:rsidR="00BD5CE8" w:rsidRPr="005F5EC3" w:rsidRDefault="00BD5CE8" w:rsidP="00BD5CE8">
      <w:pPr>
        <w:pStyle w:val="1"/>
        <w:tabs>
          <w:tab w:val="center" w:pos="9356"/>
        </w:tabs>
        <w:ind w:right="141"/>
        <w:jc w:val="center"/>
        <w:rPr>
          <w:sz w:val="16"/>
          <w:szCs w:val="16"/>
        </w:rPr>
      </w:pPr>
    </w:p>
    <w:p w14:paraId="4631EAB4" w14:textId="76737A06" w:rsidR="00BD5CE8" w:rsidRPr="00BD5CE8" w:rsidRDefault="00BD5CE8" w:rsidP="00BD5CE8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A028C9">
        <w:rPr>
          <w:sz w:val="26"/>
          <w:szCs w:val="26"/>
        </w:rPr>
        <w:t xml:space="preserve">В процедуре оценки компетенций по предмету </w:t>
      </w:r>
      <w:r>
        <w:rPr>
          <w:sz w:val="26"/>
          <w:szCs w:val="26"/>
        </w:rPr>
        <w:t>«Л</w:t>
      </w:r>
      <w:r w:rsidRPr="00A028C9">
        <w:rPr>
          <w:sz w:val="26"/>
          <w:szCs w:val="26"/>
        </w:rPr>
        <w:t>итература</w:t>
      </w:r>
      <w:r>
        <w:rPr>
          <w:sz w:val="26"/>
          <w:szCs w:val="26"/>
        </w:rPr>
        <w:t>»</w:t>
      </w:r>
      <w:r w:rsidRPr="00A028C9">
        <w:rPr>
          <w:sz w:val="26"/>
          <w:szCs w:val="26"/>
        </w:rPr>
        <w:t xml:space="preserve"> приняли участие </w:t>
      </w:r>
      <w:r>
        <w:rPr>
          <w:sz w:val="26"/>
          <w:szCs w:val="26"/>
        </w:rPr>
        <w:t>2</w:t>
      </w:r>
      <w:r w:rsidRPr="00A028C9">
        <w:rPr>
          <w:sz w:val="26"/>
          <w:szCs w:val="26"/>
        </w:rPr>
        <w:t xml:space="preserve"> педагога</w:t>
      </w:r>
      <w:r w:rsidR="00F41C60">
        <w:rPr>
          <w:sz w:val="26"/>
          <w:szCs w:val="26"/>
        </w:rPr>
        <w:t xml:space="preserve"> (заявлено было 3)</w:t>
      </w:r>
      <w:r>
        <w:rPr>
          <w:sz w:val="26"/>
          <w:szCs w:val="26"/>
        </w:rPr>
        <w:t xml:space="preserve">, они так же вошли в категорию «средний уровень» по данному предмету. </w:t>
      </w:r>
      <w:r w:rsidRPr="00BD5CE8">
        <w:rPr>
          <w:sz w:val="26"/>
          <w:szCs w:val="26"/>
        </w:rPr>
        <w:t xml:space="preserve">В оценочном материале (КИМ) представлено 21 оцениваемое задание с максимальным баллом оценки в 40 баллов: максимальный балл за предметную часть - 11, максимальный балл за методическую часть – 29. </w:t>
      </w:r>
    </w:p>
    <w:p w14:paraId="0474816B" w14:textId="5B1FA73A" w:rsidR="00F41C60" w:rsidRDefault="00BA49CC" w:rsidP="00BD5CE8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Сто процентов участников оценки компетенций справились с заданиями, набрав 20 и 28 баллов, и вошли в средний уровень сформированности компетенций.</w:t>
      </w:r>
    </w:p>
    <w:p w14:paraId="1BE96E3A" w14:textId="65366290" w:rsidR="00F41C60" w:rsidRDefault="00F41C60" w:rsidP="00F41C60"/>
    <w:p w14:paraId="727010B1" w14:textId="503D4319" w:rsidR="00FC2392" w:rsidRDefault="00F41C60" w:rsidP="00F41C60">
      <w:pPr>
        <w:tabs>
          <w:tab w:val="left" w:pos="2625"/>
        </w:tabs>
      </w:pPr>
      <w:r>
        <w:tab/>
      </w:r>
    </w:p>
    <w:p w14:paraId="55128F9A" w14:textId="7C474DB4" w:rsidR="00F41C60" w:rsidRDefault="00F41C60" w:rsidP="00F41C60">
      <w:pPr>
        <w:pStyle w:val="1"/>
        <w:tabs>
          <w:tab w:val="center" w:pos="9356"/>
        </w:tabs>
        <w:jc w:val="center"/>
        <w:rPr>
          <w:sz w:val="26"/>
          <w:szCs w:val="26"/>
        </w:rPr>
      </w:pPr>
      <w:r w:rsidRPr="009362CF">
        <w:rPr>
          <w:sz w:val="26"/>
          <w:szCs w:val="26"/>
        </w:rPr>
        <w:t>Уровни сформированности к</w:t>
      </w:r>
      <w:r>
        <w:rPr>
          <w:sz w:val="26"/>
          <w:szCs w:val="26"/>
        </w:rPr>
        <w:t>омпетенций учителей по предмету «Обществознание»</w:t>
      </w:r>
    </w:p>
    <w:p w14:paraId="441BF072" w14:textId="77777777" w:rsidR="00F41C60" w:rsidRPr="005F5EC3" w:rsidRDefault="00F41C60" w:rsidP="00F41C60">
      <w:pPr>
        <w:pStyle w:val="1"/>
        <w:tabs>
          <w:tab w:val="center" w:pos="4961"/>
        </w:tabs>
        <w:ind w:firstLine="567"/>
        <w:jc w:val="center"/>
        <w:rPr>
          <w:sz w:val="16"/>
          <w:szCs w:val="16"/>
        </w:rPr>
      </w:pPr>
    </w:p>
    <w:p w14:paraId="62C135F4" w14:textId="6393E009" w:rsidR="00F41C60" w:rsidRDefault="00F41C60" w:rsidP="00F41C60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3D2CCC">
        <w:rPr>
          <w:sz w:val="26"/>
          <w:szCs w:val="26"/>
        </w:rPr>
        <w:t xml:space="preserve">В процедуре оценки компетенций по предмету </w:t>
      </w:r>
      <w:r>
        <w:rPr>
          <w:sz w:val="26"/>
          <w:szCs w:val="26"/>
        </w:rPr>
        <w:t>«Обществознание»</w:t>
      </w:r>
      <w:r w:rsidRPr="003D2CCC">
        <w:rPr>
          <w:sz w:val="26"/>
          <w:szCs w:val="26"/>
        </w:rPr>
        <w:t xml:space="preserve"> приняли участие </w:t>
      </w:r>
      <w:r>
        <w:rPr>
          <w:sz w:val="26"/>
          <w:szCs w:val="26"/>
        </w:rPr>
        <w:t>2</w:t>
      </w:r>
      <w:r w:rsidRPr="003D2CCC">
        <w:rPr>
          <w:sz w:val="26"/>
          <w:szCs w:val="26"/>
        </w:rPr>
        <w:t xml:space="preserve"> педагог</w:t>
      </w:r>
      <w:r>
        <w:rPr>
          <w:sz w:val="26"/>
          <w:szCs w:val="26"/>
        </w:rPr>
        <w:t xml:space="preserve">а из заявленных трёх. </w:t>
      </w:r>
      <w:r w:rsidRPr="0073602B">
        <w:rPr>
          <w:sz w:val="26"/>
          <w:szCs w:val="26"/>
        </w:rPr>
        <w:t>В оценочном материале (КИМ) представлено 22 оцениваем</w:t>
      </w:r>
      <w:r>
        <w:rPr>
          <w:sz w:val="26"/>
          <w:szCs w:val="26"/>
        </w:rPr>
        <w:t>ых</w:t>
      </w:r>
      <w:r w:rsidRPr="0073602B">
        <w:rPr>
          <w:sz w:val="26"/>
          <w:szCs w:val="26"/>
        </w:rPr>
        <w:t xml:space="preserve"> задани</w:t>
      </w:r>
      <w:r>
        <w:rPr>
          <w:sz w:val="26"/>
          <w:szCs w:val="26"/>
        </w:rPr>
        <w:t>я</w:t>
      </w:r>
      <w:r w:rsidRPr="0073602B">
        <w:rPr>
          <w:sz w:val="26"/>
          <w:szCs w:val="26"/>
        </w:rPr>
        <w:t xml:space="preserve"> с максимальным баллом оценки </w:t>
      </w:r>
      <w:r>
        <w:rPr>
          <w:sz w:val="26"/>
          <w:szCs w:val="26"/>
        </w:rPr>
        <w:t>в</w:t>
      </w:r>
      <w:r w:rsidRPr="0073602B">
        <w:rPr>
          <w:sz w:val="26"/>
          <w:szCs w:val="26"/>
        </w:rPr>
        <w:t xml:space="preserve"> 41 балл: максимальный балл за предметную часть </w:t>
      </w:r>
      <w:r w:rsidR="002D60E1">
        <w:rPr>
          <w:sz w:val="26"/>
          <w:szCs w:val="26"/>
        </w:rPr>
        <w:t>–</w:t>
      </w:r>
      <w:r w:rsidRPr="0073602B">
        <w:rPr>
          <w:sz w:val="26"/>
          <w:szCs w:val="26"/>
        </w:rPr>
        <w:t xml:space="preserve"> 13, максимальный балл за методическую часть – 28. </w:t>
      </w:r>
      <w:r w:rsidRPr="00BA49CC">
        <w:rPr>
          <w:sz w:val="26"/>
          <w:szCs w:val="26"/>
        </w:rPr>
        <w:t xml:space="preserve">Итого один педагог набрал </w:t>
      </w:r>
      <w:r w:rsidR="00BA49CC" w:rsidRPr="00BA49CC">
        <w:rPr>
          <w:sz w:val="26"/>
          <w:szCs w:val="26"/>
        </w:rPr>
        <w:t xml:space="preserve">22 </w:t>
      </w:r>
      <w:r w:rsidRPr="00BA49CC">
        <w:rPr>
          <w:sz w:val="26"/>
          <w:szCs w:val="26"/>
        </w:rPr>
        <w:t>балл</w:t>
      </w:r>
      <w:r w:rsidR="00BA49CC" w:rsidRPr="00BA49CC">
        <w:rPr>
          <w:sz w:val="26"/>
          <w:szCs w:val="26"/>
        </w:rPr>
        <w:t>а</w:t>
      </w:r>
      <w:r w:rsidRPr="00BA49CC">
        <w:rPr>
          <w:sz w:val="26"/>
          <w:szCs w:val="26"/>
        </w:rPr>
        <w:t xml:space="preserve"> и вошел в число педагогов «среднего уровня», второй показал низкий уровень, набрав </w:t>
      </w:r>
      <w:r w:rsidR="00BA49CC" w:rsidRPr="00BA49CC">
        <w:rPr>
          <w:sz w:val="26"/>
          <w:szCs w:val="26"/>
        </w:rPr>
        <w:t xml:space="preserve">13 </w:t>
      </w:r>
      <w:r w:rsidRPr="00BA49CC">
        <w:rPr>
          <w:sz w:val="26"/>
          <w:szCs w:val="26"/>
        </w:rPr>
        <w:t>баллов.</w:t>
      </w:r>
    </w:p>
    <w:p w14:paraId="0BE17101" w14:textId="77777777" w:rsidR="00F41C60" w:rsidRDefault="00F41C60" w:rsidP="00F41C60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1919521A" w14:textId="4F5E60AF" w:rsidR="00F41C60" w:rsidRDefault="00F41C60" w:rsidP="00F41C60">
      <w:pPr>
        <w:pStyle w:val="1"/>
        <w:tabs>
          <w:tab w:val="center" w:pos="4961"/>
        </w:tabs>
        <w:ind w:firstLine="567"/>
        <w:rPr>
          <w:sz w:val="26"/>
          <w:szCs w:val="26"/>
        </w:rPr>
      </w:pPr>
      <w:r w:rsidRPr="009362CF">
        <w:rPr>
          <w:sz w:val="26"/>
          <w:szCs w:val="26"/>
        </w:rPr>
        <w:t>Уровни сформированности компетенций учителей по предмету</w:t>
      </w:r>
      <w:r>
        <w:rPr>
          <w:sz w:val="26"/>
          <w:szCs w:val="26"/>
        </w:rPr>
        <w:t xml:space="preserve"> «История»</w:t>
      </w:r>
    </w:p>
    <w:p w14:paraId="7B6F7A98" w14:textId="77777777" w:rsidR="00F41C60" w:rsidRPr="009D3854" w:rsidRDefault="00F41C60" w:rsidP="00F41C60">
      <w:pPr>
        <w:pStyle w:val="1"/>
        <w:tabs>
          <w:tab w:val="center" w:pos="4961"/>
        </w:tabs>
        <w:ind w:firstLine="567"/>
        <w:jc w:val="center"/>
        <w:rPr>
          <w:sz w:val="16"/>
          <w:szCs w:val="16"/>
        </w:rPr>
      </w:pPr>
    </w:p>
    <w:p w14:paraId="2E506901" w14:textId="47AFF326" w:rsidR="00F41C60" w:rsidRPr="0073602B" w:rsidRDefault="00F41C60" w:rsidP="00F41C60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94422A">
        <w:rPr>
          <w:sz w:val="26"/>
          <w:szCs w:val="26"/>
        </w:rPr>
        <w:t xml:space="preserve">В процедуре оценки компетенций по предмету </w:t>
      </w:r>
      <w:r>
        <w:rPr>
          <w:sz w:val="26"/>
          <w:szCs w:val="26"/>
        </w:rPr>
        <w:t>«И</w:t>
      </w:r>
      <w:r w:rsidRPr="0094422A">
        <w:rPr>
          <w:sz w:val="26"/>
          <w:szCs w:val="26"/>
        </w:rPr>
        <w:t>стория</w:t>
      </w:r>
      <w:r>
        <w:rPr>
          <w:sz w:val="26"/>
          <w:szCs w:val="26"/>
        </w:rPr>
        <w:t>»</w:t>
      </w:r>
      <w:r w:rsidRPr="0094422A">
        <w:rPr>
          <w:sz w:val="26"/>
          <w:szCs w:val="26"/>
        </w:rPr>
        <w:t xml:space="preserve"> приняли участие </w:t>
      </w:r>
      <w:r>
        <w:rPr>
          <w:sz w:val="26"/>
          <w:szCs w:val="26"/>
        </w:rPr>
        <w:t>3</w:t>
      </w:r>
      <w:r w:rsidRPr="0094422A">
        <w:rPr>
          <w:sz w:val="26"/>
          <w:szCs w:val="26"/>
        </w:rPr>
        <w:t xml:space="preserve"> педагог</w:t>
      </w:r>
      <w:r>
        <w:rPr>
          <w:sz w:val="26"/>
          <w:szCs w:val="26"/>
        </w:rPr>
        <w:t xml:space="preserve">а из заявленных четырёх. </w:t>
      </w:r>
      <w:r w:rsidRPr="00F41C60">
        <w:rPr>
          <w:sz w:val="26"/>
          <w:szCs w:val="26"/>
        </w:rPr>
        <w:t xml:space="preserve"> В оценочном материале (КИМ) представлено 22 оцениваемых задания с максимальным баллом оценки в 38 баллов: максимальный балл за предметную часть </w:t>
      </w:r>
      <w:r w:rsidR="002D60E1">
        <w:rPr>
          <w:sz w:val="26"/>
          <w:szCs w:val="26"/>
        </w:rPr>
        <w:t>–</w:t>
      </w:r>
      <w:r w:rsidRPr="00F41C60">
        <w:rPr>
          <w:sz w:val="26"/>
          <w:szCs w:val="26"/>
        </w:rPr>
        <w:t xml:space="preserve"> 13, максимальный балл за методическую часть – 25.</w:t>
      </w:r>
    </w:p>
    <w:p w14:paraId="5943E608" w14:textId="30B99D7C" w:rsidR="00F41C60" w:rsidRPr="00A57C3E" w:rsidRDefault="00F41C60" w:rsidP="00F41C60">
      <w:pPr>
        <w:pStyle w:val="NoSpacing"/>
        <w:ind w:firstLine="709"/>
        <w:jc w:val="both"/>
        <w:rPr>
          <w:sz w:val="26"/>
          <w:szCs w:val="26"/>
        </w:rPr>
      </w:pPr>
      <w:r w:rsidRPr="00A57C3E">
        <w:rPr>
          <w:sz w:val="26"/>
          <w:szCs w:val="26"/>
        </w:rPr>
        <w:t>Самый низкий показатель определился в г. Мегион (33% - с минимальным уровнем, 33% - с низким, 33% - со средним уровнем)</w:t>
      </w:r>
      <w:r w:rsidR="00A57C3E">
        <w:rPr>
          <w:sz w:val="26"/>
          <w:szCs w:val="26"/>
        </w:rPr>
        <w:t>, соответственно: 8, 11 и 17 баллов соответственно.</w:t>
      </w:r>
    </w:p>
    <w:p w14:paraId="490FDD6B" w14:textId="77777777" w:rsidR="00F41C60" w:rsidRDefault="00F41C60" w:rsidP="00F41C60">
      <w:pPr>
        <w:pStyle w:val="NoSpacing"/>
        <w:ind w:firstLine="709"/>
        <w:jc w:val="both"/>
      </w:pPr>
    </w:p>
    <w:p w14:paraId="6AB5B4A8" w14:textId="7891C175" w:rsidR="00F41C60" w:rsidRDefault="00F41C60" w:rsidP="00F41C60">
      <w:pPr>
        <w:pStyle w:val="1"/>
        <w:tabs>
          <w:tab w:val="center" w:pos="4961"/>
        </w:tabs>
        <w:jc w:val="center"/>
        <w:rPr>
          <w:sz w:val="26"/>
          <w:szCs w:val="26"/>
        </w:rPr>
      </w:pPr>
      <w:r w:rsidRPr="009362CF">
        <w:rPr>
          <w:sz w:val="26"/>
          <w:szCs w:val="26"/>
        </w:rPr>
        <w:t>Уровни сформированности компетенций учителей по предмету</w:t>
      </w:r>
      <w:r>
        <w:rPr>
          <w:sz w:val="26"/>
          <w:szCs w:val="26"/>
        </w:rPr>
        <w:t xml:space="preserve"> «География»</w:t>
      </w:r>
    </w:p>
    <w:p w14:paraId="57E087E7" w14:textId="77777777" w:rsidR="00F41C60" w:rsidRPr="004A53E8" w:rsidRDefault="00F41C60" w:rsidP="00F41C60">
      <w:pPr>
        <w:pStyle w:val="1"/>
        <w:tabs>
          <w:tab w:val="center" w:pos="4961"/>
        </w:tabs>
        <w:ind w:firstLine="567"/>
        <w:jc w:val="center"/>
        <w:rPr>
          <w:sz w:val="16"/>
          <w:szCs w:val="16"/>
        </w:rPr>
      </w:pPr>
    </w:p>
    <w:p w14:paraId="288F03DF" w14:textId="77777777" w:rsidR="00820CF2" w:rsidRPr="00D23E3C" w:rsidRDefault="00F41C60" w:rsidP="00820CF2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8D6530">
        <w:rPr>
          <w:sz w:val="26"/>
          <w:szCs w:val="26"/>
        </w:rPr>
        <w:lastRenderedPageBreak/>
        <w:t xml:space="preserve">В процедуре оценки предметных и методических компетенций в предметной области </w:t>
      </w:r>
      <w:r>
        <w:rPr>
          <w:sz w:val="26"/>
          <w:szCs w:val="26"/>
        </w:rPr>
        <w:t>«Г</w:t>
      </w:r>
      <w:r w:rsidRPr="008D6530">
        <w:rPr>
          <w:sz w:val="26"/>
          <w:szCs w:val="26"/>
        </w:rPr>
        <w:t>еография</w:t>
      </w:r>
      <w:r>
        <w:rPr>
          <w:sz w:val="26"/>
          <w:szCs w:val="26"/>
        </w:rPr>
        <w:t>»</w:t>
      </w:r>
      <w:r w:rsidRPr="008D6530">
        <w:rPr>
          <w:sz w:val="26"/>
          <w:szCs w:val="26"/>
        </w:rPr>
        <w:t xml:space="preserve"> приняли участие 2 педагога</w:t>
      </w:r>
      <w:r w:rsidR="00820CF2">
        <w:rPr>
          <w:sz w:val="26"/>
          <w:szCs w:val="26"/>
        </w:rPr>
        <w:t xml:space="preserve">, из заявленных трёх. </w:t>
      </w:r>
      <w:r w:rsidR="00820CF2" w:rsidRPr="00D23E3C">
        <w:rPr>
          <w:sz w:val="26"/>
          <w:szCs w:val="26"/>
        </w:rPr>
        <w:t xml:space="preserve">В оценочном материале (КИМ) представлено 28 оцениваемых заданий с максимальным баллом оценки </w:t>
      </w:r>
      <w:r w:rsidR="00820CF2">
        <w:rPr>
          <w:sz w:val="26"/>
          <w:szCs w:val="26"/>
        </w:rPr>
        <w:t>в</w:t>
      </w:r>
      <w:r w:rsidR="00820CF2" w:rsidRPr="00D23E3C">
        <w:rPr>
          <w:sz w:val="26"/>
          <w:szCs w:val="26"/>
        </w:rPr>
        <w:t xml:space="preserve"> 45</w:t>
      </w:r>
      <w:r w:rsidR="00820CF2">
        <w:rPr>
          <w:sz w:val="26"/>
          <w:szCs w:val="26"/>
        </w:rPr>
        <w:t xml:space="preserve"> баллов</w:t>
      </w:r>
      <w:r w:rsidR="00820CF2" w:rsidRPr="00D23E3C">
        <w:rPr>
          <w:sz w:val="26"/>
          <w:szCs w:val="26"/>
        </w:rPr>
        <w:t xml:space="preserve">: максимальный балл за предметную часть - 19, максимальный балл за методическую часть – 29. </w:t>
      </w:r>
    </w:p>
    <w:p w14:paraId="0AE7E6D5" w14:textId="74BD501A" w:rsidR="00820CF2" w:rsidRDefault="00820CF2" w:rsidP="00F41C60">
      <w:pPr>
        <w:pStyle w:val="NoSpacing"/>
        <w:ind w:firstLine="709"/>
        <w:jc w:val="both"/>
        <w:rPr>
          <w:sz w:val="26"/>
          <w:szCs w:val="26"/>
        </w:rPr>
      </w:pPr>
      <w:r w:rsidRPr="00227948">
        <w:rPr>
          <w:sz w:val="26"/>
          <w:szCs w:val="26"/>
        </w:rPr>
        <w:t>Самые низкие результаты в данной области показали учителя г</w:t>
      </w:r>
      <w:r>
        <w:rPr>
          <w:sz w:val="26"/>
          <w:szCs w:val="26"/>
        </w:rPr>
        <w:t>.</w:t>
      </w:r>
      <w:r w:rsidRPr="00227948">
        <w:rPr>
          <w:sz w:val="26"/>
          <w:szCs w:val="26"/>
        </w:rPr>
        <w:t xml:space="preserve"> Мегион (50% - с минимальным уровнем</w:t>
      </w:r>
      <w:r w:rsidR="00A57C3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57C3E">
        <w:rPr>
          <w:sz w:val="26"/>
          <w:szCs w:val="26"/>
        </w:rPr>
        <w:t>10 баллов)</w:t>
      </w:r>
      <w:r w:rsidR="00A57C3E" w:rsidRPr="00A57C3E">
        <w:rPr>
          <w:sz w:val="26"/>
          <w:szCs w:val="26"/>
        </w:rPr>
        <w:t>, второй участник</w:t>
      </w:r>
      <w:r w:rsidRPr="00A57C3E">
        <w:rPr>
          <w:sz w:val="26"/>
          <w:szCs w:val="26"/>
        </w:rPr>
        <w:t xml:space="preserve"> вошел в категорию «средний уровень» с </w:t>
      </w:r>
      <w:r w:rsidR="00A57C3E" w:rsidRPr="00A57C3E">
        <w:rPr>
          <w:sz w:val="26"/>
          <w:szCs w:val="26"/>
        </w:rPr>
        <w:t>30 баллами</w:t>
      </w:r>
      <w:r w:rsidRPr="00A57C3E">
        <w:rPr>
          <w:sz w:val="26"/>
          <w:szCs w:val="26"/>
        </w:rPr>
        <w:t>.</w:t>
      </w:r>
    </w:p>
    <w:p w14:paraId="45CC84BB" w14:textId="77777777" w:rsidR="00820CF2" w:rsidRDefault="00820CF2" w:rsidP="00F41C60">
      <w:pPr>
        <w:pStyle w:val="NoSpacing"/>
        <w:ind w:firstLine="709"/>
        <w:jc w:val="both"/>
        <w:rPr>
          <w:sz w:val="26"/>
          <w:szCs w:val="26"/>
        </w:rPr>
      </w:pPr>
    </w:p>
    <w:p w14:paraId="38612B36" w14:textId="01B1BAE7" w:rsidR="00820CF2" w:rsidRDefault="00820CF2" w:rsidP="00820CF2">
      <w:pPr>
        <w:pStyle w:val="1"/>
        <w:tabs>
          <w:tab w:val="center" w:pos="4961"/>
        </w:tabs>
        <w:jc w:val="center"/>
        <w:rPr>
          <w:sz w:val="26"/>
          <w:szCs w:val="26"/>
        </w:rPr>
      </w:pPr>
      <w:r w:rsidRPr="009362CF">
        <w:rPr>
          <w:sz w:val="26"/>
          <w:szCs w:val="26"/>
        </w:rPr>
        <w:t>Уровни сформированности компетенций учителей по предмету</w:t>
      </w:r>
      <w:r>
        <w:rPr>
          <w:sz w:val="26"/>
          <w:szCs w:val="26"/>
        </w:rPr>
        <w:t xml:space="preserve"> «Биология»</w:t>
      </w:r>
    </w:p>
    <w:p w14:paraId="02C399D4" w14:textId="77777777" w:rsidR="00820CF2" w:rsidRPr="00C92500" w:rsidRDefault="00820CF2" w:rsidP="00820CF2">
      <w:pPr>
        <w:pStyle w:val="1"/>
        <w:tabs>
          <w:tab w:val="center" w:pos="4961"/>
        </w:tabs>
        <w:ind w:firstLine="567"/>
        <w:jc w:val="center"/>
        <w:rPr>
          <w:sz w:val="16"/>
          <w:szCs w:val="16"/>
        </w:rPr>
      </w:pPr>
    </w:p>
    <w:p w14:paraId="520CD7F8" w14:textId="1CB629A1" w:rsidR="00820CF2" w:rsidRDefault="00820CF2" w:rsidP="00820CF2">
      <w:pPr>
        <w:pStyle w:val="NoSpacing"/>
        <w:ind w:firstLine="709"/>
        <w:jc w:val="both"/>
        <w:rPr>
          <w:sz w:val="26"/>
          <w:szCs w:val="26"/>
        </w:rPr>
      </w:pPr>
      <w:r w:rsidRPr="00F1600D">
        <w:rPr>
          <w:sz w:val="26"/>
          <w:szCs w:val="26"/>
        </w:rPr>
        <w:t xml:space="preserve">В процедуре оценки предметных и методических компетенций в предметной области </w:t>
      </w:r>
      <w:r>
        <w:rPr>
          <w:sz w:val="26"/>
          <w:szCs w:val="26"/>
        </w:rPr>
        <w:t>«Биология»</w:t>
      </w:r>
      <w:r w:rsidRPr="00F1600D">
        <w:rPr>
          <w:sz w:val="26"/>
          <w:szCs w:val="26"/>
        </w:rPr>
        <w:t xml:space="preserve"> приняли участие </w:t>
      </w:r>
      <w:r>
        <w:rPr>
          <w:sz w:val="26"/>
          <w:szCs w:val="26"/>
        </w:rPr>
        <w:t>3</w:t>
      </w:r>
      <w:r w:rsidRPr="00F1600D">
        <w:rPr>
          <w:sz w:val="26"/>
          <w:szCs w:val="26"/>
        </w:rPr>
        <w:t xml:space="preserve"> педагог</w:t>
      </w:r>
      <w:r>
        <w:rPr>
          <w:sz w:val="26"/>
          <w:szCs w:val="26"/>
        </w:rPr>
        <w:t>а</w:t>
      </w:r>
      <w:r w:rsidRPr="00F1600D">
        <w:rPr>
          <w:sz w:val="26"/>
          <w:szCs w:val="26"/>
        </w:rPr>
        <w:t>.</w:t>
      </w:r>
      <w:r w:rsidRPr="00820CF2">
        <w:t xml:space="preserve"> </w:t>
      </w:r>
      <w:r w:rsidRPr="00820CF2">
        <w:rPr>
          <w:sz w:val="26"/>
          <w:szCs w:val="26"/>
        </w:rPr>
        <w:t>В оценочном материале (КИМ) представлено 20 оцениваемых заданий с максимальным баллом оценки в 39 баллов: максимальный балл за предметную часть – 14, максимальный балл за методическую часть – 25.</w:t>
      </w:r>
      <w:r>
        <w:rPr>
          <w:sz w:val="26"/>
          <w:szCs w:val="26"/>
        </w:rPr>
        <w:t xml:space="preserve"> </w:t>
      </w:r>
      <w:r w:rsidRPr="00A57C3E">
        <w:rPr>
          <w:sz w:val="26"/>
          <w:szCs w:val="26"/>
        </w:rPr>
        <w:t xml:space="preserve">Два педагога набрали </w:t>
      </w:r>
      <w:r w:rsidR="00A57C3E" w:rsidRPr="00A57C3E">
        <w:rPr>
          <w:sz w:val="26"/>
          <w:szCs w:val="26"/>
        </w:rPr>
        <w:t xml:space="preserve">23 и 20 </w:t>
      </w:r>
      <w:r w:rsidRPr="00A57C3E">
        <w:rPr>
          <w:sz w:val="26"/>
          <w:szCs w:val="26"/>
        </w:rPr>
        <w:t>баллов</w:t>
      </w:r>
      <w:r w:rsidR="00A57C3E" w:rsidRPr="00A57C3E">
        <w:rPr>
          <w:sz w:val="26"/>
          <w:szCs w:val="26"/>
        </w:rPr>
        <w:t>,</w:t>
      </w:r>
      <w:r w:rsidRPr="00A57C3E">
        <w:rPr>
          <w:sz w:val="26"/>
          <w:szCs w:val="26"/>
        </w:rPr>
        <w:t xml:space="preserve"> и вошли в «средний уровень» сформированности компетенций, а один педагог показал «низкий уровень» с </w:t>
      </w:r>
      <w:r w:rsidR="00A57C3E" w:rsidRPr="00A57C3E">
        <w:rPr>
          <w:sz w:val="26"/>
          <w:szCs w:val="26"/>
        </w:rPr>
        <w:t>15 баллами</w:t>
      </w:r>
      <w:r w:rsidRPr="00A57C3E">
        <w:rPr>
          <w:sz w:val="26"/>
          <w:szCs w:val="26"/>
        </w:rPr>
        <w:t>.</w:t>
      </w:r>
    </w:p>
    <w:p w14:paraId="461016A9" w14:textId="77777777" w:rsidR="00820CF2" w:rsidRDefault="00820CF2" w:rsidP="00820CF2">
      <w:pPr>
        <w:pStyle w:val="NoSpacing"/>
        <w:ind w:firstLine="709"/>
        <w:jc w:val="both"/>
        <w:rPr>
          <w:sz w:val="26"/>
          <w:szCs w:val="26"/>
        </w:rPr>
      </w:pPr>
    </w:p>
    <w:p w14:paraId="733C4C41" w14:textId="39BA1939" w:rsidR="00820CF2" w:rsidRDefault="00820CF2" w:rsidP="00820CF2">
      <w:pPr>
        <w:pStyle w:val="1"/>
        <w:tabs>
          <w:tab w:val="center" w:pos="4961"/>
        </w:tabs>
        <w:ind w:firstLine="567"/>
        <w:jc w:val="center"/>
        <w:rPr>
          <w:sz w:val="26"/>
          <w:szCs w:val="26"/>
        </w:rPr>
      </w:pPr>
      <w:r w:rsidRPr="009362CF">
        <w:rPr>
          <w:sz w:val="26"/>
          <w:szCs w:val="26"/>
        </w:rPr>
        <w:t>Уровни сформированности компетенций учителей по предмету</w:t>
      </w:r>
      <w:r>
        <w:rPr>
          <w:sz w:val="26"/>
          <w:szCs w:val="26"/>
        </w:rPr>
        <w:t xml:space="preserve"> «Физика»</w:t>
      </w:r>
    </w:p>
    <w:p w14:paraId="6B464788" w14:textId="77777777" w:rsidR="00820CF2" w:rsidRPr="0081199D" w:rsidRDefault="00820CF2" w:rsidP="00820CF2">
      <w:pPr>
        <w:pStyle w:val="1"/>
        <w:tabs>
          <w:tab w:val="center" w:pos="4961"/>
        </w:tabs>
        <w:ind w:firstLine="567"/>
        <w:jc w:val="center"/>
        <w:rPr>
          <w:sz w:val="16"/>
          <w:szCs w:val="16"/>
        </w:rPr>
      </w:pPr>
    </w:p>
    <w:p w14:paraId="13049116" w14:textId="77777777" w:rsidR="00820CF2" w:rsidRPr="00E54797" w:rsidRDefault="00820CF2" w:rsidP="00820CF2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5D4F49">
        <w:rPr>
          <w:sz w:val="26"/>
          <w:szCs w:val="26"/>
        </w:rPr>
        <w:t xml:space="preserve">В процедуре оценки предметных и методических компетенций в предметной области </w:t>
      </w:r>
      <w:r>
        <w:rPr>
          <w:sz w:val="26"/>
          <w:szCs w:val="26"/>
        </w:rPr>
        <w:t>«Физика»</w:t>
      </w:r>
      <w:r w:rsidRPr="005D4F49">
        <w:rPr>
          <w:sz w:val="26"/>
          <w:szCs w:val="26"/>
        </w:rPr>
        <w:t xml:space="preserve"> приняли участие 54 педагога</w:t>
      </w:r>
      <w:r>
        <w:rPr>
          <w:sz w:val="26"/>
          <w:szCs w:val="26"/>
        </w:rPr>
        <w:t xml:space="preserve">. </w:t>
      </w:r>
      <w:r w:rsidRPr="00E54797">
        <w:rPr>
          <w:sz w:val="26"/>
          <w:szCs w:val="26"/>
        </w:rPr>
        <w:t>В оценочном материале (КИМ) представлено 24 оцениваемых задани</w:t>
      </w:r>
      <w:r>
        <w:rPr>
          <w:sz w:val="26"/>
          <w:szCs w:val="26"/>
        </w:rPr>
        <w:t>я</w:t>
      </w:r>
      <w:r w:rsidRPr="00E54797">
        <w:rPr>
          <w:sz w:val="26"/>
          <w:szCs w:val="26"/>
        </w:rPr>
        <w:t xml:space="preserve"> с максимальным баллом оценки </w:t>
      </w:r>
      <w:r>
        <w:rPr>
          <w:sz w:val="26"/>
          <w:szCs w:val="26"/>
        </w:rPr>
        <w:t>в</w:t>
      </w:r>
      <w:r w:rsidRPr="00E54797">
        <w:rPr>
          <w:sz w:val="26"/>
          <w:szCs w:val="26"/>
        </w:rPr>
        <w:t xml:space="preserve"> 38</w:t>
      </w:r>
      <w:r>
        <w:rPr>
          <w:sz w:val="26"/>
          <w:szCs w:val="26"/>
        </w:rPr>
        <w:t xml:space="preserve"> баллов</w:t>
      </w:r>
      <w:r w:rsidRPr="00E54797">
        <w:rPr>
          <w:sz w:val="26"/>
          <w:szCs w:val="26"/>
        </w:rPr>
        <w:t xml:space="preserve">: максимальный балл за предметную часть - 8, максимальный балл за методическую часть – 30. </w:t>
      </w:r>
    </w:p>
    <w:p w14:paraId="724220D1" w14:textId="1367CAF3" w:rsidR="00820CF2" w:rsidRDefault="00820CF2" w:rsidP="00820CF2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педагоги вошли в показатель «среднего уровня» компетенций, </w:t>
      </w:r>
      <w:r w:rsidRPr="00A57C3E">
        <w:rPr>
          <w:sz w:val="26"/>
          <w:szCs w:val="26"/>
        </w:rPr>
        <w:t xml:space="preserve">набрав </w:t>
      </w:r>
      <w:r w:rsidR="00A57C3E" w:rsidRPr="00A57C3E">
        <w:rPr>
          <w:sz w:val="26"/>
          <w:szCs w:val="26"/>
        </w:rPr>
        <w:t xml:space="preserve">14, 18 и 19 </w:t>
      </w:r>
      <w:r w:rsidRPr="00A57C3E">
        <w:rPr>
          <w:sz w:val="26"/>
          <w:szCs w:val="26"/>
        </w:rPr>
        <w:t>баллов.</w:t>
      </w:r>
    </w:p>
    <w:p w14:paraId="683A85DE" w14:textId="77777777" w:rsidR="00820CF2" w:rsidRDefault="00820CF2" w:rsidP="00820CF2">
      <w:pPr>
        <w:pStyle w:val="NoSpacing"/>
        <w:ind w:firstLine="709"/>
        <w:jc w:val="both"/>
        <w:rPr>
          <w:sz w:val="26"/>
          <w:szCs w:val="26"/>
        </w:rPr>
      </w:pPr>
    </w:p>
    <w:p w14:paraId="59137F87" w14:textId="1A19B032" w:rsidR="00820CF2" w:rsidRDefault="00820CF2" w:rsidP="00820CF2">
      <w:pPr>
        <w:pStyle w:val="1"/>
        <w:tabs>
          <w:tab w:val="center" w:pos="4961"/>
        </w:tabs>
        <w:ind w:firstLine="567"/>
        <w:jc w:val="center"/>
        <w:rPr>
          <w:sz w:val="26"/>
          <w:szCs w:val="26"/>
        </w:rPr>
      </w:pPr>
      <w:r w:rsidRPr="009362CF">
        <w:rPr>
          <w:sz w:val="26"/>
          <w:szCs w:val="26"/>
        </w:rPr>
        <w:t>Уровни сформированности компетенций учителей по предмету</w:t>
      </w:r>
      <w:r>
        <w:rPr>
          <w:sz w:val="26"/>
          <w:szCs w:val="26"/>
        </w:rPr>
        <w:t xml:space="preserve"> </w:t>
      </w:r>
      <w:r w:rsidR="00A57C3E">
        <w:rPr>
          <w:sz w:val="26"/>
          <w:szCs w:val="26"/>
        </w:rPr>
        <w:t>«</w:t>
      </w:r>
      <w:r>
        <w:rPr>
          <w:sz w:val="26"/>
          <w:szCs w:val="26"/>
        </w:rPr>
        <w:t>Х</w:t>
      </w:r>
      <w:r w:rsidR="00A57C3E">
        <w:rPr>
          <w:sz w:val="26"/>
          <w:szCs w:val="26"/>
        </w:rPr>
        <w:t>имия»</w:t>
      </w:r>
    </w:p>
    <w:p w14:paraId="5C104B70" w14:textId="77777777" w:rsidR="00820CF2" w:rsidRPr="00257D02" w:rsidRDefault="00820CF2" w:rsidP="00820CF2">
      <w:pPr>
        <w:pStyle w:val="1"/>
        <w:tabs>
          <w:tab w:val="center" w:pos="4961"/>
        </w:tabs>
        <w:ind w:firstLine="567"/>
        <w:jc w:val="center"/>
        <w:rPr>
          <w:sz w:val="16"/>
          <w:szCs w:val="16"/>
        </w:rPr>
      </w:pPr>
    </w:p>
    <w:p w14:paraId="282E8512" w14:textId="45607BD4" w:rsidR="00820CF2" w:rsidRDefault="00820CF2" w:rsidP="00820CF2">
      <w:pPr>
        <w:pStyle w:val="NoSpacing"/>
        <w:ind w:firstLine="709"/>
        <w:jc w:val="both"/>
        <w:rPr>
          <w:sz w:val="26"/>
          <w:szCs w:val="26"/>
        </w:rPr>
      </w:pPr>
      <w:r w:rsidRPr="005D4F49">
        <w:rPr>
          <w:sz w:val="26"/>
          <w:szCs w:val="26"/>
        </w:rPr>
        <w:t xml:space="preserve">В процедуре оценки предметных и методических компетенций в предметной области </w:t>
      </w:r>
      <w:r>
        <w:rPr>
          <w:sz w:val="26"/>
          <w:szCs w:val="26"/>
        </w:rPr>
        <w:t>«Химия»</w:t>
      </w:r>
      <w:r w:rsidRPr="005D4F49">
        <w:rPr>
          <w:sz w:val="26"/>
          <w:szCs w:val="26"/>
        </w:rPr>
        <w:t xml:space="preserve"> приняли участие </w:t>
      </w:r>
      <w:r>
        <w:rPr>
          <w:sz w:val="26"/>
          <w:szCs w:val="26"/>
        </w:rPr>
        <w:t>4</w:t>
      </w:r>
      <w:r w:rsidRPr="005D4F49">
        <w:rPr>
          <w:sz w:val="26"/>
          <w:szCs w:val="26"/>
        </w:rPr>
        <w:t>4 педагога</w:t>
      </w:r>
      <w:r>
        <w:rPr>
          <w:sz w:val="26"/>
          <w:szCs w:val="26"/>
        </w:rPr>
        <w:t xml:space="preserve">. </w:t>
      </w:r>
      <w:r w:rsidRPr="00820CF2">
        <w:rPr>
          <w:sz w:val="26"/>
          <w:szCs w:val="26"/>
        </w:rPr>
        <w:t>В оценочном материале (КИМ) представлено 23 оцениваемых задания с максимальным баллом оценки в 36 баллов, из них максимальный балл за предметную часть – 16, максимальный балл за методическую часть – 20.</w:t>
      </w:r>
    </w:p>
    <w:p w14:paraId="75928DAB" w14:textId="13373918" w:rsidR="00820CF2" w:rsidRDefault="00820CF2" w:rsidP="00820CF2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педагоги вошли в показатель «среднего уровня» компетенций</w:t>
      </w:r>
      <w:r w:rsidRPr="00A57C3E">
        <w:rPr>
          <w:sz w:val="26"/>
          <w:szCs w:val="26"/>
        </w:rPr>
        <w:t xml:space="preserve">, набрав </w:t>
      </w:r>
      <w:r w:rsidR="00A57C3E" w:rsidRPr="00A57C3E">
        <w:rPr>
          <w:sz w:val="26"/>
          <w:szCs w:val="26"/>
        </w:rPr>
        <w:t xml:space="preserve">16 и 21 </w:t>
      </w:r>
      <w:r w:rsidRPr="00A57C3E">
        <w:rPr>
          <w:sz w:val="26"/>
          <w:szCs w:val="26"/>
        </w:rPr>
        <w:t>балл.</w:t>
      </w:r>
    </w:p>
    <w:p w14:paraId="5D6DD978" w14:textId="77777777" w:rsidR="00820CF2" w:rsidRDefault="00820CF2" w:rsidP="00820CF2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1A224DE8" w14:textId="77777777" w:rsidR="00A57C3E" w:rsidRDefault="00A57C3E" w:rsidP="00EE61AA">
      <w:pPr>
        <w:pStyle w:val="1"/>
        <w:tabs>
          <w:tab w:val="center" w:pos="4961"/>
        </w:tabs>
        <w:ind w:firstLine="567"/>
        <w:jc w:val="both"/>
        <w:rPr>
          <w:b/>
          <w:sz w:val="26"/>
          <w:szCs w:val="26"/>
        </w:rPr>
      </w:pPr>
    </w:p>
    <w:p w14:paraId="1C20A985" w14:textId="676B4AD2" w:rsidR="00A57C3E" w:rsidRPr="00A57C3E" w:rsidRDefault="00A57C3E" w:rsidP="00EE61AA">
      <w:pPr>
        <w:pStyle w:val="1"/>
        <w:tabs>
          <w:tab w:val="center" w:pos="4961"/>
        </w:tabs>
        <w:ind w:firstLine="567"/>
        <w:jc w:val="both"/>
        <w:rPr>
          <w:b/>
          <w:sz w:val="26"/>
          <w:szCs w:val="26"/>
        </w:rPr>
      </w:pPr>
      <w:r w:rsidRPr="00A57C3E">
        <w:rPr>
          <w:b/>
          <w:sz w:val="26"/>
          <w:szCs w:val="26"/>
          <w:lang w:val="en-US"/>
        </w:rPr>
        <w:t>II</w:t>
      </w:r>
      <w:r w:rsidRPr="00A57C3E">
        <w:rPr>
          <w:b/>
          <w:sz w:val="26"/>
          <w:szCs w:val="26"/>
        </w:rPr>
        <w:t xml:space="preserve">. Первый этап проведения оценки </w:t>
      </w:r>
      <w:r>
        <w:rPr>
          <w:b/>
          <w:sz w:val="26"/>
          <w:szCs w:val="26"/>
        </w:rPr>
        <w:t xml:space="preserve">методических и предметны </w:t>
      </w:r>
      <w:r w:rsidRPr="00A57C3E">
        <w:rPr>
          <w:b/>
          <w:sz w:val="26"/>
          <w:szCs w:val="26"/>
        </w:rPr>
        <w:t xml:space="preserve">компетенций в 2022 году, </w:t>
      </w:r>
      <w:r w:rsidRPr="00A57C3E">
        <w:rPr>
          <w:b/>
          <w:bCs/>
          <w:sz w:val="26"/>
          <w:szCs w:val="26"/>
        </w:rPr>
        <w:t>в период с 12 по 20 апреля 2022 года</w:t>
      </w:r>
      <w:r w:rsidRPr="00A57C3E">
        <w:rPr>
          <w:b/>
          <w:sz w:val="26"/>
          <w:szCs w:val="26"/>
        </w:rPr>
        <w:t xml:space="preserve"> </w:t>
      </w:r>
    </w:p>
    <w:p w14:paraId="17E524F4" w14:textId="77777777" w:rsidR="00A57C3E" w:rsidRDefault="00A57C3E" w:rsidP="00EE61AA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7FCF8779" w14:textId="2C140A8A" w:rsidR="00941285" w:rsidRDefault="00941285" w:rsidP="00EE61AA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аналитическая информация в разрезе </w:t>
      </w:r>
      <w:r w:rsidR="00EE61AA">
        <w:rPr>
          <w:sz w:val="26"/>
          <w:szCs w:val="26"/>
        </w:rPr>
        <w:t>муниципалитетов</w:t>
      </w:r>
      <w:r>
        <w:rPr>
          <w:sz w:val="26"/>
          <w:szCs w:val="26"/>
        </w:rPr>
        <w:t xml:space="preserve"> Ханты-</w:t>
      </w:r>
      <w:r w:rsidR="00EE61AA">
        <w:rPr>
          <w:sz w:val="26"/>
          <w:szCs w:val="26"/>
        </w:rPr>
        <w:t>Мансийского</w:t>
      </w:r>
      <w:r>
        <w:rPr>
          <w:sz w:val="26"/>
          <w:szCs w:val="26"/>
        </w:rPr>
        <w:t xml:space="preserve"> автономного округа – Югры </w:t>
      </w:r>
      <w:r w:rsidRPr="00941285">
        <w:rPr>
          <w:sz w:val="26"/>
          <w:szCs w:val="26"/>
        </w:rPr>
        <w:t>Центр</w:t>
      </w:r>
      <w:r>
        <w:rPr>
          <w:sz w:val="26"/>
          <w:szCs w:val="26"/>
        </w:rPr>
        <w:t>ом</w:t>
      </w:r>
      <w:r w:rsidRPr="00941285">
        <w:rPr>
          <w:sz w:val="26"/>
          <w:szCs w:val="26"/>
        </w:rPr>
        <w:t xml:space="preserve"> непрерывного повышения профессионального мастерства педагогических работников</w:t>
      </w:r>
      <w:r w:rsidR="00EE61AA">
        <w:rPr>
          <w:sz w:val="26"/>
          <w:szCs w:val="26"/>
        </w:rPr>
        <w:t xml:space="preserve"> (АУ «ИРО») пока не сформирована, прошел только первый этап проверки компетенций, второй запланирован на сентябрь 2022 года, анализ произведен на </w:t>
      </w:r>
      <w:r w:rsidRPr="00941285">
        <w:rPr>
          <w:sz w:val="26"/>
          <w:szCs w:val="26"/>
        </w:rPr>
        <w:t>основании результатов проверки КИМ Федеральн</w:t>
      </w:r>
      <w:r w:rsidR="00EE61AA">
        <w:rPr>
          <w:sz w:val="26"/>
          <w:szCs w:val="26"/>
        </w:rPr>
        <w:t>ым</w:t>
      </w:r>
      <w:r w:rsidRPr="00941285">
        <w:rPr>
          <w:sz w:val="26"/>
          <w:szCs w:val="26"/>
        </w:rPr>
        <w:t xml:space="preserve"> государственн</w:t>
      </w:r>
      <w:r w:rsidR="00EE61AA">
        <w:rPr>
          <w:sz w:val="26"/>
          <w:szCs w:val="26"/>
        </w:rPr>
        <w:t>ым</w:t>
      </w:r>
      <w:r w:rsidRPr="00941285">
        <w:rPr>
          <w:sz w:val="26"/>
          <w:szCs w:val="26"/>
        </w:rPr>
        <w:t xml:space="preserve"> автономн</w:t>
      </w:r>
      <w:r w:rsidR="00EE61AA">
        <w:rPr>
          <w:sz w:val="26"/>
          <w:szCs w:val="26"/>
        </w:rPr>
        <w:t xml:space="preserve">ым </w:t>
      </w:r>
      <w:r w:rsidRPr="00941285">
        <w:rPr>
          <w:sz w:val="26"/>
          <w:szCs w:val="26"/>
        </w:rPr>
        <w:lastRenderedPageBreak/>
        <w:t>образовательн</w:t>
      </w:r>
      <w:r w:rsidR="00EE61AA">
        <w:rPr>
          <w:sz w:val="26"/>
          <w:szCs w:val="26"/>
        </w:rPr>
        <w:t>ым</w:t>
      </w:r>
      <w:r w:rsidRPr="00941285">
        <w:rPr>
          <w:sz w:val="26"/>
          <w:szCs w:val="26"/>
        </w:rPr>
        <w:t xml:space="preserve"> учреждени</w:t>
      </w:r>
      <w:r w:rsidR="00EE61AA">
        <w:rPr>
          <w:sz w:val="26"/>
          <w:szCs w:val="26"/>
        </w:rPr>
        <w:t>ем</w:t>
      </w:r>
      <w:r w:rsidRPr="00941285">
        <w:rPr>
          <w:sz w:val="26"/>
          <w:szCs w:val="26"/>
        </w:rPr>
        <w:t xml:space="preserve">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EE61AA">
        <w:rPr>
          <w:sz w:val="26"/>
          <w:szCs w:val="26"/>
        </w:rPr>
        <w:t>.</w:t>
      </w:r>
    </w:p>
    <w:p w14:paraId="01597F22" w14:textId="77777777" w:rsidR="00EE61AA" w:rsidRDefault="00EE61AA" w:rsidP="00EE61AA">
      <w:pPr>
        <w:pStyle w:val="1"/>
        <w:tabs>
          <w:tab w:val="center" w:pos="4961"/>
        </w:tabs>
        <w:ind w:firstLine="567"/>
        <w:jc w:val="both"/>
        <w:rPr>
          <w:bCs/>
          <w:sz w:val="26"/>
          <w:szCs w:val="26"/>
        </w:rPr>
      </w:pPr>
    </w:p>
    <w:p w14:paraId="578D242B" w14:textId="04B3C5A3" w:rsidR="00941285" w:rsidRDefault="00941285" w:rsidP="00941285">
      <w:pPr>
        <w:pStyle w:val="1"/>
        <w:tabs>
          <w:tab w:val="center" w:pos="4961"/>
        </w:tabs>
        <w:jc w:val="center"/>
        <w:rPr>
          <w:bCs/>
          <w:sz w:val="26"/>
          <w:szCs w:val="26"/>
        </w:rPr>
      </w:pPr>
      <w:r w:rsidRPr="00A86F3B">
        <w:rPr>
          <w:bCs/>
          <w:sz w:val="26"/>
          <w:szCs w:val="26"/>
        </w:rPr>
        <w:t xml:space="preserve">Количество участников </w:t>
      </w:r>
      <w:r w:rsidR="00EE61AA">
        <w:rPr>
          <w:bCs/>
          <w:sz w:val="26"/>
          <w:szCs w:val="26"/>
        </w:rPr>
        <w:t xml:space="preserve">(согласно квоте) </w:t>
      </w:r>
      <w:r w:rsidRPr="00A86F3B">
        <w:rPr>
          <w:bCs/>
          <w:sz w:val="26"/>
          <w:szCs w:val="26"/>
        </w:rPr>
        <w:t>оценки</w:t>
      </w:r>
      <w:r>
        <w:rPr>
          <w:bCs/>
          <w:sz w:val="26"/>
          <w:szCs w:val="26"/>
        </w:rPr>
        <w:t xml:space="preserve"> </w:t>
      </w:r>
      <w:r w:rsidRPr="00A86F3B">
        <w:rPr>
          <w:bCs/>
          <w:sz w:val="26"/>
          <w:szCs w:val="26"/>
        </w:rPr>
        <w:t>в разрезе муниципальных образований</w:t>
      </w:r>
      <w:r w:rsidR="00EE61AA">
        <w:rPr>
          <w:bCs/>
          <w:sz w:val="26"/>
          <w:szCs w:val="26"/>
        </w:rPr>
        <w:t xml:space="preserve"> участвовавших в проверке методических и предметных компетенций в период с 12 по 20 апреля 2022 года</w:t>
      </w:r>
    </w:p>
    <w:p w14:paraId="5CB15F29" w14:textId="77777777" w:rsidR="00941285" w:rsidRDefault="00941285" w:rsidP="00941285">
      <w:pPr>
        <w:pStyle w:val="1"/>
        <w:tabs>
          <w:tab w:val="center" w:pos="4961"/>
        </w:tabs>
        <w:jc w:val="center"/>
        <w:rPr>
          <w:sz w:val="26"/>
          <w:szCs w:val="26"/>
        </w:rPr>
      </w:pPr>
    </w:p>
    <w:p w14:paraId="1B9C840F" w14:textId="77777777" w:rsidR="00941285" w:rsidRDefault="00941285" w:rsidP="00941285">
      <w:pPr>
        <w:pStyle w:val="1"/>
        <w:tabs>
          <w:tab w:val="center" w:pos="4961"/>
        </w:tabs>
        <w:jc w:val="right"/>
        <w:rPr>
          <w:sz w:val="26"/>
          <w:szCs w:val="26"/>
        </w:rPr>
      </w:pPr>
      <w:r w:rsidRPr="00F92B5B">
        <w:rPr>
          <w:noProof/>
          <w:sz w:val="26"/>
          <w:szCs w:val="26"/>
        </w:rPr>
        <w:drawing>
          <wp:inline distT="0" distB="0" distL="0" distR="0" wp14:anchorId="61490818" wp14:editId="49C85A8F">
            <wp:extent cx="5987333" cy="2687541"/>
            <wp:effectExtent l="0" t="0" r="13970" b="1778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16BD43-3DD0-43B3-9507-53BDED80F8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82F6F5" w14:textId="77777777" w:rsidR="00941285" w:rsidRDefault="00941285" w:rsidP="00941285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2889C419" w14:textId="77777777" w:rsidR="00EE61AA" w:rsidRDefault="00EE61AA" w:rsidP="00EE61AA">
      <w:pPr>
        <w:pStyle w:val="1"/>
        <w:tabs>
          <w:tab w:val="center" w:pos="4961"/>
        </w:tabs>
        <w:jc w:val="center"/>
        <w:rPr>
          <w:sz w:val="26"/>
          <w:szCs w:val="26"/>
        </w:rPr>
      </w:pPr>
      <w:r w:rsidRPr="00A86F3B">
        <w:rPr>
          <w:sz w:val="26"/>
          <w:szCs w:val="26"/>
        </w:rPr>
        <w:t>Уровни сформированности компетенций по предмету «</w:t>
      </w:r>
      <w:r>
        <w:rPr>
          <w:sz w:val="26"/>
          <w:szCs w:val="26"/>
        </w:rPr>
        <w:t>М</w:t>
      </w:r>
      <w:r w:rsidRPr="00A86F3B">
        <w:rPr>
          <w:sz w:val="26"/>
          <w:szCs w:val="26"/>
        </w:rPr>
        <w:t>атематика»</w:t>
      </w:r>
    </w:p>
    <w:p w14:paraId="4834C8E0" w14:textId="77777777" w:rsidR="00EE61AA" w:rsidRDefault="00EE61AA" w:rsidP="00EE61AA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2C0B1264" w14:textId="0411D6E9" w:rsidR="00EE61AA" w:rsidRDefault="00EE61AA" w:rsidP="00EE61AA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9339E7">
        <w:rPr>
          <w:sz w:val="26"/>
          <w:szCs w:val="26"/>
        </w:rPr>
        <w:t>В процедуре оценки компетенций по предмету «</w:t>
      </w:r>
      <w:r>
        <w:rPr>
          <w:sz w:val="26"/>
          <w:szCs w:val="26"/>
        </w:rPr>
        <w:t>Математика</w:t>
      </w:r>
      <w:r w:rsidRPr="009339E7">
        <w:rPr>
          <w:sz w:val="26"/>
          <w:szCs w:val="26"/>
        </w:rPr>
        <w:t xml:space="preserve">» приняли участие </w:t>
      </w:r>
      <w:r w:rsidR="0025488B">
        <w:rPr>
          <w:sz w:val="26"/>
          <w:szCs w:val="26"/>
        </w:rPr>
        <w:t>3</w:t>
      </w:r>
      <w:r w:rsidRPr="009339E7">
        <w:rPr>
          <w:sz w:val="26"/>
          <w:szCs w:val="26"/>
        </w:rPr>
        <w:t xml:space="preserve"> педагог</w:t>
      </w:r>
      <w:r w:rsidR="0025488B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9339E7">
        <w:rPr>
          <w:sz w:val="26"/>
          <w:szCs w:val="26"/>
        </w:rPr>
        <w:t xml:space="preserve"> </w:t>
      </w:r>
      <w:r w:rsidRPr="00BA7A12">
        <w:rPr>
          <w:sz w:val="26"/>
          <w:szCs w:val="26"/>
        </w:rPr>
        <w:t xml:space="preserve">В оценочном материале (КИМ) </w:t>
      </w:r>
      <w:r>
        <w:rPr>
          <w:sz w:val="26"/>
          <w:szCs w:val="26"/>
        </w:rPr>
        <w:t>представлено</w:t>
      </w:r>
      <w:r w:rsidRPr="00BA7A12">
        <w:rPr>
          <w:sz w:val="26"/>
          <w:szCs w:val="26"/>
        </w:rPr>
        <w:t xml:space="preserve"> 25 оцениваемых заданий с максимальны</w:t>
      </w:r>
      <w:r>
        <w:rPr>
          <w:sz w:val="26"/>
          <w:szCs w:val="26"/>
        </w:rPr>
        <w:t>м</w:t>
      </w:r>
      <w:r w:rsidRPr="00BA7A12">
        <w:rPr>
          <w:sz w:val="26"/>
          <w:szCs w:val="26"/>
        </w:rPr>
        <w:t xml:space="preserve"> баллом оценки </w:t>
      </w:r>
      <w:r>
        <w:rPr>
          <w:sz w:val="26"/>
          <w:szCs w:val="26"/>
        </w:rPr>
        <w:t>в</w:t>
      </w:r>
      <w:r w:rsidRPr="00BA7A12">
        <w:rPr>
          <w:sz w:val="26"/>
          <w:szCs w:val="26"/>
        </w:rPr>
        <w:t xml:space="preserve"> 43 балла: максимальный балл за предметную часть </w:t>
      </w:r>
      <w:r w:rsidR="008138A6">
        <w:rPr>
          <w:sz w:val="26"/>
          <w:szCs w:val="26"/>
        </w:rPr>
        <w:t>–</w:t>
      </w:r>
      <w:r w:rsidRPr="00BA7A12">
        <w:rPr>
          <w:sz w:val="26"/>
          <w:szCs w:val="26"/>
        </w:rPr>
        <w:t xml:space="preserve"> 7, максимальный балл за методическую часть – 36</w:t>
      </w:r>
      <w:r>
        <w:rPr>
          <w:sz w:val="26"/>
          <w:szCs w:val="26"/>
        </w:rPr>
        <w:t xml:space="preserve"> баллов</w:t>
      </w:r>
      <w:r w:rsidRPr="00BA7A12">
        <w:rPr>
          <w:sz w:val="26"/>
          <w:szCs w:val="26"/>
        </w:rPr>
        <w:t xml:space="preserve">. </w:t>
      </w:r>
    </w:p>
    <w:p w14:paraId="49CB38A8" w14:textId="40E4B581" w:rsidR="0025488B" w:rsidRDefault="0025488B" w:rsidP="0025488B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BA49CC">
        <w:rPr>
          <w:sz w:val="26"/>
          <w:szCs w:val="26"/>
        </w:rPr>
        <w:t>С оценочн</w:t>
      </w:r>
      <w:r>
        <w:rPr>
          <w:sz w:val="26"/>
          <w:szCs w:val="26"/>
        </w:rPr>
        <w:t>ыми</w:t>
      </w:r>
      <w:r w:rsidRPr="00BA49CC">
        <w:rPr>
          <w:sz w:val="26"/>
          <w:szCs w:val="26"/>
        </w:rPr>
        <w:t xml:space="preserve"> материала</w:t>
      </w:r>
      <w:r>
        <w:rPr>
          <w:sz w:val="26"/>
          <w:szCs w:val="26"/>
        </w:rPr>
        <w:t>ми</w:t>
      </w:r>
      <w:r w:rsidRPr="00BA49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педагоги города Мегиона </w:t>
      </w:r>
      <w:r w:rsidRPr="00BA49CC">
        <w:rPr>
          <w:sz w:val="26"/>
          <w:szCs w:val="26"/>
        </w:rPr>
        <w:t xml:space="preserve"> справились</w:t>
      </w:r>
      <w:r>
        <w:rPr>
          <w:sz w:val="26"/>
          <w:szCs w:val="26"/>
        </w:rPr>
        <w:t xml:space="preserve">, </w:t>
      </w:r>
      <w:r w:rsidRPr="00BA49CC">
        <w:rPr>
          <w:sz w:val="26"/>
          <w:szCs w:val="26"/>
        </w:rPr>
        <w:t xml:space="preserve">набрав </w:t>
      </w:r>
      <w:r>
        <w:rPr>
          <w:sz w:val="26"/>
          <w:szCs w:val="26"/>
        </w:rPr>
        <w:t>9, 17, 20</w:t>
      </w:r>
      <w:r w:rsidRPr="00BA49CC">
        <w:rPr>
          <w:sz w:val="26"/>
          <w:szCs w:val="26"/>
        </w:rPr>
        <w:t xml:space="preserve"> балл</w:t>
      </w:r>
      <w:r>
        <w:rPr>
          <w:sz w:val="26"/>
          <w:szCs w:val="26"/>
        </w:rPr>
        <w:t>ов</w:t>
      </w:r>
      <w:r w:rsidRPr="00BA49C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предположительно </w:t>
      </w:r>
      <w:r w:rsidRPr="00BA49CC">
        <w:rPr>
          <w:sz w:val="26"/>
          <w:szCs w:val="26"/>
        </w:rPr>
        <w:t xml:space="preserve">войдя в категории «средний» и минимальный» уровни сформированности компетенций. </w:t>
      </w:r>
    </w:p>
    <w:p w14:paraId="22237170" w14:textId="77777777" w:rsidR="0025488B" w:rsidRDefault="0025488B" w:rsidP="00EE61AA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44C39860" w14:textId="77777777" w:rsidR="0025488B" w:rsidRDefault="0025488B" w:rsidP="00EE61AA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3FCD5813" w14:textId="77777777" w:rsidR="00EE61AA" w:rsidRDefault="00EE61AA" w:rsidP="00EE61AA">
      <w:pPr>
        <w:pStyle w:val="1"/>
        <w:tabs>
          <w:tab w:val="center" w:pos="4961"/>
        </w:tabs>
        <w:jc w:val="center"/>
        <w:rPr>
          <w:sz w:val="26"/>
          <w:szCs w:val="26"/>
        </w:rPr>
      </w:pPr>
      <w:r w:rsidRPr="00A86F3B">
        <w:rPr>
          <w:sz w:val="26"/>
          <w:szCs w:val="26"/>
        </w:rPr>
        <w:t>Уровни сформированности компетенций по предмету «</w:t>
      </w:r>
      <w:r>
        <w:rPr>
          <w:sz w:val="26"/>
          <w:szCs w:val="26"/>
        </w:rPr>
        <w:t>Русский язык</w:t>
      </w:r>
      <w:r w:rsidRPr="00A86F3B">
        <w:rPr>
          <w:sz w:val="26"/>
          <w:szCs w:val="26"/>
        </w:rPr>
        <w:t>»</w:t>
      </w:r>
    </w:p>
    <w:p w14:paraId="43B8B143" w14:textId="77777777" w:rsidR="00EE61AA" w:rsidRDefault="00EE61AA" w:rsidP="00EE61AA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6B90DE8A" w14:textId="2B081F31" w:rsidR="00EE61AA" w:rsidRDefault="00EE61AA" w:rsidP="008138A6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9339E7">
        <w:rPr>
          <w:sz w:val="26"/>
          <w:szCs w:val="26"/>
        </w:rPr>
        <w:t>В процедуре оценки компетенций по предмету «</w:t>
      </w:r>
      <w:r>
        <w:rPr>
          <w:sz w:val="26"/>
          <w:szCs w:val="26"/>
        </w:rPr>
        <w:t>Русский язык</w:t>
      </w:r>
      <w:r w:rsidRPr="009339E7">
        <w:rPr>
          <w:sz w:val="26"/>
          <w:szCs w:val="26"/>
        </w:rPr>
        <w:t xml:space="preserve">» принял участие </w:t>
      </w:r>
      <w:r w:rsidR="00ED51A3">
        <w:rPr>
          <w:sz w:val="26"/>
          <w:szCs w:val="26"/>
        </w:rPr>
        <w:t>1</w:t>
      </w:r>
      <w:r w:rsidRPr="009339E7">
        <w:rPr>
          <w:sz w:val="26"/>
          <w:szCs w:val="26"/>
        </w:rPr>
        <w:t xml:space="preserve"> педагог</w:t>
      </w:r>
      <w:r w:rsidR="00ED51A3">
        <w:rPr>
          <w:sz w:val="26"/>
          <w:szCs w:val="26"/>
        </w:rPr>
        <w:t xml:space="preserve"> из двух заявленных</w:t>
      </w:r>
      <w:r>
        <w:rPr>
          <w:sz w:val="26"/>
          <w:szCs w:val="26"/>
        </w:rPr>
        <w:t xml:space="preserve">. </w:t>
      </w:r>
      <w:r w:rsidR="00ED51A3" w:rsidRPr="00ED51A3">
        <w:rPr>
          <w:sz w:val="26"/>
          <w:szCs w:val="26"/>
        </w:rPr>
        <w:t>В оценочном материале (КИМ) представлено 25 оцениваемых заданий с максимальным баллом оценки в 43 балла: максимальный балл за предметную часть – 1</w:t>
      </w:r>
      <w:r w:rsidR="00ED51A3">
        <w:rPr>
          <w:sz w:val="26"/>
          <w:szCs w:val="26"/>
        </w:rPr>
        <w:t>8</w:t>
      </w:r>
      <w:r w:rsidR="00ED51A3" w:rsidRPr="00ED51A3">
        <w:rPr>
          <w:sz w:val="26"/>
          <w:szCs w:val="26"/>
        </w:rPr>
        <w:t xml:space="preserve"> баллов, максимальный балл за методическую часть – 2</w:t>
      </w:r>
      <w:r w:rsidR="00ED51A3">
        <w:rPr>
          <w:sz w:val="26"/>
          <w:szCs w:val="26"/>
        </w:rPr>
        <w:t>5</w:t>
      </w:r>
      <w:r w:rsidR="00ED51A3" w:rsidRPr="00ED51A3">
        <w:rPr>
          <w:sz w:val="26"/>
          <w:szCs w:val="26"/>
        </w:rPr>
        <w:t xml:space="preserve"> баллов.</w:t>
      </w:r>
      <w:r w:rsidR="00ED51A3">
        <w:rPr>
          <w:sz w:val="26"/>
          <w:szCs w:val="26"/>
        </w:rPr>
        <w:t xml:space="preserve"> Набрав </w:t>
      </w:r>
      <w:r w:rsidR="008138A6">
        <w:rPr>
          <w:sz w:val="26"/>
          <w:szCs w:val="26"/>
        </w:rPr>
        <w:t xml:space="preserve">22 балла, </w:t>
      </w:r>
      <w:r>
        <w:rPr>
          <w:sz w:val="26"/>
          <w:szCs w:val="26"/>
        </w:rPr>
        <w:t xml:space="preserve">участник </w:t>
      </w:r>
      <w:r w:rsidR="008138A6">
        <w:rPr>
          <w:sz w:val="26"/>
          <w:szCs w:val="26"/>
        </w:rPr>
        <w:t>предположительно вошел</w:t>
      </w:r>
      <w:r>
        <w:rPr>
          <w:sz w:val="26"/>
          <w:szCs w:val="26"/>
        </w:rPr>
        <w:t xml:space="preserve"> в число со средним уровнем </w:t>
      </w:r>
      <w:r w:rsidRPr="00FC2392">
        <w:rPr>
          <w:sz w:val="26"/>
          <w:szCs w:val="26"/>
        </w:rPr>
        <w:t>предметных и методических компетенций учителей</w:t>
      </w:r>
      <w:r>
        <w:rPr>
          <w:sz w:val="26"/>
          <w:szCs w:val="26"/>
        </w:rPr>
        <w:t xml:space="preserve">. </w:t>
      </w:r>
    </w:p>
    <w:p w14:paraId="2FB642F4" w14:textId="77777777" w:rsidR="00EE61AA" w:rsidRDefault="00EE61AA" w:rsidP="00EE61AA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7E3356FD" w14:textId="77777777" w:rsidR="00EE61AA" w:rsidRDefault="00EE61AA" w:rsidP="00EE61AA">
      <w:pPr>
        <w:pStyle w:val="1"/>
        <w:tabs>
          <w:tab w:val="center" w:pos="9356"/>
        </w:tabs>
        <w:ind w:right="141"/>
        <w:jc w:val="center"/>
        <w:rPr>
          <w:sz w:val="26"/>
          <w:szCs w:val="26"/>
        </w:rPr>
      </w:pPr>
      <w:r w:rsidRPr="009362CF">
        <w:rPr>
          <w:sz w:val="26"/>
          <w:szCs w:val="26"/>
        </w:rPr>
        <w:t xml:space="preserve">Уровни сформированности компетенций учителей по предмету </w:t>
      </w:r>
      <w:r>
        <w:rPr>
          <w:sz w:val="26"/>
          <w:szCs w:val="26"/>
        </w:rPr>
        <w:t>«Литература»</w:t>
      </w:r>
    </w:p>
    <w:p w14:paraId="129D2BA3" w14:textId="77777777" w:rsidR="00EE61AA" w:rsidRPr="005F5EC3" w:rsidRDefault="00EE61AA" w:rsidP="00EE61AA">
      <w:pPr>
        <w:pStyle w:val="1"/>
        <w:tabs>
          <w:tab w:val="center" w:pos="9356"/>
        </w:tabs>
        <w:ind w:right="141"/>
        <w:jc w:val="center"/>
        <w:rPr>
          <w:sz w:val="16"/>
          <w:szCs w:val="16"/>
        </w:rPr>
      </w:pPr>
    </w:p>
    <w:p w14:paraId="329FCC21" w14:textId="72E4633A" w:rsidR="00EE61AA" w:rsidRPr="00BD5CE8" w:rsidRDefault="00EE61AA" w:rsidP="00EE61AA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A028C9">
        <w:rPr>
          <w:sz w:val="26"/>
          <w:szCs w:val="26"/>
        </w:rPr>
        <w:t xml:space="preserve">В процедуре оценки компетенций по предмету </w:t>
      </w:r>
      <w:r>
        <w:rPr>
          <w:sz w:val="26"/>
          <w:szCs w:val="26"/>
        </w:rPr>
        <w:t>«Л</w:t>
      </w:r>
      <w:r w:rsidRPr="00A028C9">
        <w:rPr>
          <w:sz w:val="26"/>
          <w:szCs w:val="26"/>
        </w:rPr>
        <w:t>итература</w:t>
      </w:r>
      <w:r>
        <w:rPr>
          <w:sz w:val="26"/>
          <w:szCs w:val="26"/>
        </w:rPr>
        <w:t>»</w:t>
      </w:r>
      <w:r w:rsidRPr="00A028C9">
        <w:rPr>
          <w:sz w:val="26"/>
          <w:szCs w:val="26"/>
        </w:rPr>
        <w:t xml:space="preserve"> приняли участие </w:t>
      </w:r>
      <w:r>
        <w:rPr>
          <w:sz w:val="26"/>
          <w:szCs w:val="26"/>
        </w:rPr>
        <w:t>2</w:t>
      </w:r>
      <w:r w:rsidRPr="00A028C9">
        <w:rPr>
          <w:sz w:val="26"/>
          <w:szCs w:val="26"/>
        </w:rPr>
        <w:t xml:space="preserve"> педагога</w:t>
      </w:r>
      <w:r>
        <w:rPr>
          <w:sz w:val="26"/>
          <w:szCs w:val="26"/>
        </w:rPr>
        <w:t xml:space="preserve">, они так же </w:t>
      </w:r>
      <w:r w:rsidR="008138A6">
        <w:rPr>
          <w:sz w:val="26"/>
          <w:szCs w:val="26"/>
        </w:rPr>
        <w:t xml:space="preserve">предположительно </w:t>
      </w:r>
      <w:r>
        <w:rPr>
          <w:sz w:val="26"/>
          <w:szCs w:val="26"/>
        </w:rPr>
        <w:t xml:space="preserve">вошли в категорию «средний уровень» </w:t>
      </w:r>
      <w:r>
        <w:rPr>
          <w:sz w:val="26"/>
          <w:szCs w:val="26"/>
        </w:rPr>
        <w:lastRenderedPageBreak/>
        <w:t>по данному предмету</w:t>
      </w:r>
      <w:r w:rsidR="008138A6">
        <w:rPr>
          <w:sz w:val="26"/>
          <w:szCs w:val="26"/>
        </w:rPr>
        <w:t>, набрав по 25 баллов</w:t>
      </w:r>
      <w:r>
        <w:rPr>
          <w:sz w:val="26"/>
          <w:szCs w:val="26"/>
        </w:rPr>
        <w:t xml:space="preserve">. </w:t>
      </w:r>
      <w:r w:rsidRPr="00BD5CE8">
        <w:rPr>
          <w:sz w:val="26"/>
          <w:szCs w:val="26"/>
        </w:rPr>
        <w:t xml:space="preserve">В оценочном материале (КИМ) представлено 21 оцениваемое задание с максимальным баллом оценки в 40 баллов: максимальный балл за предметную часть </w:t>
      </w:r>
      <w:r w:rsidR="008138A6">
        <w:rPr>
          <w:sz w:val="26"/>
          <w:szCs w:val="26"/>
        </w:rPr>
        <w:t>–</w:t>
      </w:r>
      <w:r w:rsidRPr="00BD5CE8">
        <w:rPr>
          <w:sz w:val="26"/>
          <w:szCs w:val="26"/>
        </w:rPr>
        <w:t xml:space="preserve"> 11, максимальный балл за методическую часть – 29. </w:t>
      </w:r>
    </w:p>
    <w:p w14:paraId="0F6D43B8" w14:textId="77777777" w:rsidR="00EE61AA" w:rsidRDefault="00EE61AA" w:rsidP="00EE61AA">
      <w:pPr>
        <w:tabs>
          <w:tab w:val="left" w:pos="2625"/>
        </w:tabs>
      </w:pPr>
      <w:r>
        <w:tab/>
      </w:r>
    </w:p>
    <w:p w14:paraId="6DCBAC74" w14:textId="77777777" w:rsidR="00EE61AA" w:rsidRDefault="00EE61AA" w:rsidP="00EE61AA">
      <w:pPr>
        <w:pStyle w:val="1"/>
        <w:tabs>
          <w:tab w:val="center" w:pos="9356"/>
        </w:tabs>
        <w:jc w:val="center"/>
        <w:rPr>
          <w:sz w:val="26"/>
          <w:szCs w:val="26"/>
        </w:rPr>
      </w:pPr>
      <w:r w:rsidRPr="009362CF">
        <w:rPr>
          <w:sz w:val="26"/>
          <w:szCs w:val="26"/>
        </w:rPr>
        <w:t>Уровни сформированности к</w:t>
      </w:r>
      <w:r>
        <w:rPr>
          <w:sz w:val="26"/>
          <w:szCs w:val="26"/>
        </w:rPr>
        <w:t>омпетенций учителей по предмету «Обществознание»</w:t>
      </w:r>
    </w:p>
    <w:p w14:paraId="39A3D5D7" w14:textId="77777777" w:rsidR="00EE61AA" w:rsidRPr="005F5EC3" w:rsidRDefault="00EE61AA" w:rsidP="00EE61AA">
      <w:pPr>
        <w:pStyle w:val="1"/>
        <w:tabs>
          <w:tab w:val="center" w:pos="4961"/>
        </w:tabs>
        <w:ind w:firstLine="567"/>
        <w:jc w:val="center"/>
        <w:rPr>
          <w:sz w:val="16"/>
          <w:szCs w:val="16"/>
        </w:rPr>
      </w:pPr>
    </w:p>
    <w:p w14:paraId="5D4F665B" w14:textId="5F1C45EE" w:rsidR="00EE61AA" w:rsidRDefault="00EE61AA" w:rsidP="00EE61AA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3D2CCC">
        <w:rPr>
          <w:sz w:val="26"/>
          <w:szCs w:val="26"/>
        </w:rPr>
        <w:t xml:space="preserve">В процедуре оценки компетенций по предмету </w:t>
      </w:r>
      <w:r>
        <w:rPr>
          <w:sz w:val="26"/>
          <w:szCs w:val="26"/>
        </w:rPr>
        <w:t>«Обществознание»</w:t>
      </w:r>
      <w:r w:rsidRPr="003D2CCC">
        <w:rPr>
          <w:sz w:val="26"/>
          <w:szCs w:val="26"/>
        </w:rPr>
        <w:t xml:space="preserve"> принял участие </w:t>
      </w:r>
      <w:r w:rsidR="008138A6">
        <w:rPr>
          <w:sz w:val="26"/>
          <w:szCs w:val="26"/>
        </w:rPr>
        <w:t>1</w:t>
      </w:r>
      <w:r w:rsidRPr="003D2CCC">
        <w:rPr>
          <w:sz w:val="26"/>
          <w:szCs w:val="26"/>
        </w:rPr>
        <w:t xml:space="preserve"> педагог</w:t>
      </w:r>
      <w:r>
        <w:rPr>
          <w:sz w:val="26"/>
          <w:szCs w:val="26"/>
        </w:rPr>
        <w:t xml:space="preserve"> из заявленных трёх. </w:t>
      </w:r>
      <w:r w:rsidRPr="0073602B">
        <w:rPr>
          <w:sz w:val="26"/>
          <w:szCs w:val="26"/>
        </w:rPr>
        <w:t>В оценочном материале (КИМ) представлено 22 оцениваем</w:t>
      </w:r>
      <w:r>
        <w:rPr>
          <w:sz w:val="26"/>
          <w:szCs w:val="26"/>
        </w:rPr>
        <w:t>ых</w:t>
      </w:r>
      <w:r w:rsidRPr="0073602B">
        <w:rPr>
          <w:sz w:val="26"/>
          <w:szCs w:val="26"/>
        </w:rPr>
        <w:t xml:space="preserve"> задани</w:t>
      </w:r>
      <w:r>
        <w:rPr>
          <w:sz w:val="26"/>
          <w:szCs w:val="26"/>
        </w:rPr>
        <w:t>я</w:t>
      </w:r>
      <w:r w:rsidRPr="0073602B">
        <w:rPr>
          <w:sz w:val="26"/>
          <w:szCs w:val="26"/>
        </w:rPr>
        <w:t xml:space="preserve"> с максимальным баллом оценки </w:t>
      </w:r>
      <w:r>
        <w:rPr>
          <w:sz w:val="26"/>
          <w:szCs w:val="26"/>
        </w:rPr>
        <w:t>в</w:t>
      </w:r>
      <w:r w:rsidRPr="0073602B">
        <w:rPr>
          <w:sz w:val="26"/>
          <w:szCs w:val="26"/>
        </w:rPr>
        <w:t xml:space="preserve"> 41 балл: максимальный балл за предметную часть </w:t>
      </w:r>
      <w:r w:rsidR="008138A6">
        <w:rPr>
          <w:sz w:val="26"/>
          <w:szCs w:val="26"/>
        </w:rPr>
        <w:t>–</w:t>
      </w:r>
      <w:r w:rsidRPr="0073602B">
        <w:rPr>
          <w:sz w:val="26"/>
          <w:szCs w:val="26"/>
        </w:rPr>
        <w:t xml:space="preserve"> 13, максимальный балл за методическую часть – 28. </w:t>
      </w:r>
      <w:r w:rsidRPr="008138A6">
        <w:rPr>
          <w:sz w:val="26"/>
          <w:szCs w:val="26"/>
        </w:rPr>
        <w:t xml:space="preserve">Итого педагог набрал </w:t>
      </w:r>
      <w:r w:rsidR="008138A6" w:rsidRPr="008138A6">
        <w:rPr>
          <w:sz w:val="26"/>
          <w:szCs w:val="26"/>
        </w:rPr>
        <w:t xml:space="preserve">28 </w:t>
      </w:r>
      <w:r w:rsidRPr="008138A6">
        <w:rPr>
          <w:sz w:val="26"/>
          <w:szCs w:val="26"/>
        </w:rPr>
        <w:t xml:space="preserve">баллов и </w:t>
      </w:r>
      <w:r w:rsidR="008138A6" w:rsidRPr="008138A6">
        <w:rPr>
          <w:sz w:val="26"/>
          <w:szCs w:val="26"/>
        </w:rPr>
        <w:t xml:space="preserve">предположительно </w:t>
      </w:r>
      <w:r w:rsidRPr="008138A6">
        <w:rPr>
          <w:sz w:val="26"/>
          <w:szCs w:val="26"/>
        </w:rPr>
        <w:t>вошел в чис</w:t>
      </w:r>
      <w:r w:rsidR="008138A6" w:rsidRPr="008138A6">
        <w:rPr>
          <w:sz w:val="26"/>
          <w:szCs w:val="26"/>
        </w:rPr>
        <w:t>ло педагогов «среднего уровня»</w:t>
      </w:r>
      <w:r w:rsidR="008138A6">
        <w:rPr>
          <w:sz w:val="26"/>
          <w:szCs w:val="26"/>
        </w:rPr>
        <w:t>.</w:t>
      </w:r>
    </w:p>
    <w:p w14:paraId="4A169550" w14:textId="77777777" w:rsidR="00EE61AA" w:rsidRDefault="00EE61AA" w:rsidP="00EE61AA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5F6AF940" w14:textId="77777777" w:rsidR="00EE61AA" w:rsidRDefault="00EE61AA" w:rsidP="00EE61AA">
      <w:pPr>
        <w:pStyle w:val="1"/>
        <w:tabs>
          <w:tab w:val="center" w:pos="4961"/>
        </w:tabs>
        <w:ind w:firstLine="567"/>
        <w:rPr>
          <w:sz w:val="26"/>
          <w:szCs w:val="26"/>
        </w:rPr>
      </w:pPr>
      <w:r w:rsidRPr="009362CF">
        <w:rPr>
          <w:sz w:val="26"/>
          <w:szCs w:val="26"/>
        </w:rPr>
        <w:t>Уровни сформированности компетенций учителей по предмету</w:t>
      </w:r>
      <w:r>
        <w:rPr>
          <w:sz w:val="26"/>
          <w:szCs w:val="26"/>
        </w:rPr>
        <w:t xml:space="preserve"> «История»</w:t>
      </w:r>
    </w:p>
    <w:p w14:paraId="25E8E844" w14:textId="77777777" w:rsidR="00EE61AA" w:rsidRPr="009D3854" w:rsidRDefault="00EE61AA" w:rsidP="00EE61AA">
      <w:pPr>
        <w:pStyle w:val="1"/>
        <w:tabs>
          <w:tab w:val="center" w:pos="4961"/>
        </w:tabs>
        <w:ind w:firstLine="567"/>
        <w:jc w:val="center"/>
        <w:rPr>
          <w:sz w:val="16"/>
          <w:szCs w:val="16"/>
        </w:rPr>
      </w:pPr>
    </w:p>
    <w:p w14:paraId="73232E46" w14:textId="718F9377" w:rsidR="00EE61AA" w:rsidRPr="0073602B" w:rsidRDefault="00EE61AA" w:rsidP="00EE61AA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94422A">
        <w:rPr>
          <w:sz w:val="26"/>
          <w:szCs w:val="26"/>
        </w:rPr>
        <w:t xml:space="preserve">В процедуре оценки компетенций по предмету </w:t>
      </w:r>
      <w:r>
        <w:rPr>
          <w:sz w:val="26"/>
          <w:szCs w:val="26"/>
        </w:rPr>
        <w:t>«И</w:t>
      </w:r>
      <w:r w:rsidRPr="0094422A">
        <w:rPr>
          <w:sz w:val="26"/>
          <w:szCs w:val="26"/>
        </w:rPr>
        <w:t>стория</w:t>
      </w:r>
      <w:r>
        <w:rPr>
          <w:sz w:val="26"/>
          <w:szCs w:val="26"/>
        </w:rPr>
        <w:t>»</w:t>
      </w:r>
      <w:r w:rsidRPr="0094422A">
        <w:rPr>
          <w:sz w:val="26"/>
          <w:szCs w:val="26"/>
        </w:rPr>
        <w:t xml:space="preserve"> принял участие </w:t>
      </w:r>
      <w:r w:rsidR="008138A6">
        <w:rPr>
          <w:sz w:val="26"/>
          <w:szCs w:val="26"/>
        </w:rPr>
        <w:t>1</w:t>
      </w:r>
      <w:r w:rsidRPr="0094422A">
        <w:rPr>
          <w:sz w:val="26"/>
          <w:szCs w:val="26"/>
        </w:rPr>
        <w:t xml:space="preserve"> педагог</w:t>
      </w:r>
      <w:r>
        <w:rPr>
          <w:sz w:val="26"/>
          <w:szCs w:val="26"/>
        </w:rPr>
        <w:t xml:space="preserve">а из заявленных четырёх. </w:t>
      </w:r>
      <w:r w:rsidRPr="00F41C60">
        <w:rPr>
          <w:sz w:val="26"/>
          <w:szCs w:val="26"/>
        </w:rPr>
        <w:t xml:space="preserve"> В оценочном материале (КИМ) представлено 22 оцениваемых задания с максимальным баллом оценки в 38 баллов: максимальный балл за предметную часть </w:t>
      </w:r>
      <w:r w:rsidR="008138A6">
        <w:rPr>
          <w:sz w:val="26"/>
          <w:szCs w:val="26"/>
        </w:rPr>
        <w:t>–</w:t>
      </w:r>
      <w:r w:rsidRPr="00F41C60">
        <w:rPr>
          <w:sz w:val="26"/>
          <w:szCs w:val="26"/>
        </w:rPr>
        <w:t xml:space="preserve"> 13, максимальный балл за методическую часть – 25.</w:t>
      </w:r>
    </w:p>
    <w:p w14:paraId="3B0B12CC" w14:textId="160D3D0B" w:rsidR="00B14654" w:rsidRDefault="008138A6" w:rsidP="00820CF2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8138A6">
        <w:rPr>
          <w:sz w:val="26"/>
          <w:szCs w:val="26"/>
        </w:rPr>
        <w:t>Итого педагог набрал 2</w:t>
      </w:r>
      <w:r>
        <w:rPr>
          <w:sz w:val="26"/>
          <w:szCs w:val="26"/>
        </w:rPr>
        <w:t>4</w:t>
      </w:r>
      <w:r w:rsidRPr="008138A6">
        <w:rPr>
          <w:sz w:val="26"/>
          <w:szCs w:val="26"/>
        </w:rPr>
        <w:t xml:space="preserve"> балл</w:t>
      </w:r>
      <w:r>
        <w:rPr>
          <w:sz w:val="26"/>
          <w:szCs w:val="26"/>
        </w:rPr>
        <w:t>а</w:t>
      </w:r>
      <w:r w:rsidRPr="008138A6">
        <w:rPr>
          <w:sz w:val="26"/>
          <w:szCs w:val="26"/>
        </w:rPr>
        <w:t xml:space="preserve"> и предположительно вошел в число педагогов «среднего уровня»</w:t>
      </w:r>
      <w:r>
        <w:rPr>
          <w:sz w:val="26"/>
          <w:szCs w:val="26"/>
        </w:rPr>
        <w:t>.</w:t>
      </w:r>
    </w:p>
    <w:p w14:paraId="5A3CB66C" w14:textId="77777777" w:rsidR="00820CF2" w:rsidRDefault="00820CF2" w:rsidP="00820CF2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4F5A11A2" w14:textId="2FFAB913" w:rsidR="008138A6" w:rsidRPr="00085D92" w:rsidRDefault="008138A6" w:rsidP="00820CF2">
      <w:pPr>
        <w:pStyle w:val="1"/>
        <w:tabs>
          <w:tab w:val="center" w:pos="4961"/>
        </w:tabs>
        <w:ind w:firstLine="567"/>
        <w:jc w:val="both"/>
        <w:rPr>
          <w:b/>
          <w:sz w:val="26"/>
          <w:szCs w:val="26"/>
        </w:rPr>
      </w:pPr>
      <w:r w:rsidRPr="00085D92">
        <w:rPr>
          <w:b/>
          <w:sz w:val="26"/>
          <w:szCs w:val="26"/>
          <w:lang w:val="en-US"/>
        </w:rPr>
        <w:t>III</w:t>
      </w:r>
      <w:r w:rsidRPr="00085D92">
        <w:rPr>
          <w:b/>
          <w:sz w:val="26"/>
          <w:szCs w:val="26"/>
          <w:lang w:val="tr-TR"/>
        </w:rPr>
        <w:t xml:space="preserve">. </w:t>
      </w:r>
      <w:r w:rsidRPr="00085D92">
        <w:rPr>
          <w:b/>
          <w:sz w:val="26"/>
          <w:szCs w:val="26"/>
        </w:rPr>
        <w:t xml:space="preserve">Адресные рекомендации по результатам оценки </w:t>
      </w:r>
      <w:r w:rsidR="00085D92" w:rsidRPr="00085D92">
        <w:rPr>
          <w:b/>
          <w:sz w:val="26"/>
          <w:szCs w:val="26"/>
        </w:rPr>
        <w:t>компетенций</w:t>
      </w:r>
    </w:p>
    <w:p w14:paraId="3D6BA03A" w14:textId="77777777" w:rsidR="008138A6" w:rsidRPr="00085D92" w:rsidRDefault="008138A6" w:rsidP="00820CF2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</w:p>
    <w:p w14:paraId="089A914A" w14:textId="4D635449" w:rsidR="00820CF2" w:rsidRPr="00085D92" w:rsidRDefault="00820CF2" w:rsidP="00820CF2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085D92">
        <w:rPr>
          <w:sz w:val="26"/>
          <w:szCs w:val="26"/>
        </w:rPr>
        <w:t xml:space="preserve">На основании индивидуальных результатов участников оценки предметных и методических компетенций учителей сформированы рекомендации по уровням компетенций: </w:t>
      </w:r>
    </w:p>
    <w:p w14:paraId="2CC48B5E" w14:textId="77777777" w:rsidR="00820CF2" w:rsidRPr="00085D92" w:rsidRDefault="00820CF2" w:rsidP="00820CF2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085D92">
        <w:rPr>
          <w:sz w:val="26"/>
          <w:szCs w:val="26"/>
        </w:rPr>
        <w:t>минимальный уровень – требуется принятие управленческих решений;</w:t>
      </w:r>
    </w:p>
    <w:p w14:paraId="0B235391" w14:textId="77777777" w:rsidR="00820CF2" w:rsidRPr="00085D92" w:rsidRDefault="00820CF2" w:rsidP="00820CF2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085D92">
        <w:rPr>
          <w:sz w:val="26"/>
          <w:szCs w:val="26"/>
        </w:rPr>
        <w:t>низкий уровень – требуется серьезная проработка вопроса о повышении квалификации;</w:t>
      </w:r>
    </w:p>
    <w:p w14:paraId="6549A0EA" w14:textId="77777777" w:rsidR="00820CF2" w:rsidRPr="00085D92" w:rsidRDefault="00820CF2" w:rsidP="00820CF2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085D92">
        <w:rPr>
          <w:sz w:val="26"/>
          <w:szCs w:val="26"/>
        </w:rPr>
        <w:t>средний уровень – требуется включение в систему профессионального развития;</w:t>
      </w:r>
    </w:p>
    <w:p w14:paraId="54AF1689" w14:textId="77777777" w:rsidR="00820CF2" w:rsidRPr="00085D92" w:rsidRDefault="00820CF2" w:rsidP="00820CF2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085D92">
        <w:rPr>
          <w:sz w:val="26"/>
          <w:szCs w:val="26"/>
        </w:rPr>
        <w:t>высокий уровень – может быть экспертом, преподавать на курсах повышения квалификации.</w:t>
      </w:r>
    </w:p>
    <w:p w14:paraId="5C006454" w14:textId="77777777" w:rsidR="00820CF2" w:rsidRPr="00085D92" w:rsidRDefault="00820CF2" w:rsidP="00820CF2">
      <w:pPr>
        <w:pStyle w:val="1"/>
        <w:tabs>
          <w:tab w:val="center" w:pos="4961"/>
        </w:tabs>
        <w:ind w:firstLine="567"/>
        <w:jc w:val="both"/>
        <w:rPr>
          <w:sz w:val="26"/>
          <w:szCs w:val="26"/>
        </w:rPr>
      </w:pPr>
      <w:r w:rsidRPr="00085D92">
        <w:rPr>
          <w:sz w:val="26"/>
          <w:szCs w:val="26"/>
        </w:rPr>
        <w:t>Анализ результатов оценки будет учтен при формировании кадрового резерва учителей по предметам: «Математика», «Физика», «Химия», «Биология», «Русский язык», «Литература», «История», «География», «Обществознание», рекомендованных к привлечению в качестве методистов в рамках формирования Единой системы научно-методического сопровождения педагогических работников и образовательных организаций, в том числе для решения задач по формированию и сопровождению индивидуальных образовательных маршрутов педагогов.</w:t>
      </w:r>
    </w:p>
    <w:p w14:paraId="1615CD33" w14:textId="77777777" w:rsidR="00820CF2" w:rsidRPr="00085D92" w:rsidRDefault="00820CF2" w:rsidP="00820CF2"/>
    <w:p w14:paraId="138BCF0B" w14:textId="77777777" w:rsidR="00820CF2" w:rsidRPr="00085D92" w:rsidRDefault="00820CF2" w:rsidP="00820CF2">
      <w:pPr>
        <w:pStyle w:val="NoSpacing"/>
        <w:ind w:firstLine="709"/>
        <w:jc w:val="both"/>
      </w:pPr>
    </w:p>
    <w:sectPr w:rsidR="00820CF2" w:rsidRPr="00085D92" w:rsidSect="005A7FF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1DE91" w14:textId="77777777" w:rsidR="005A7FFA" w:rsidRDefault="005A7FFA" w:rsidP="005A7FFA">
      <w:r>
        <w:separator/>
      </w:r>
    </w:p>
  </w:endnote>
  <w:endnote w:type="continuationSeparator" w:id="0">
    <w:p w14:paraId="6F9F658B" w14:textId="77777777" w:rsidR="005A7FFA" w:rsidRDefault="005A7FFA" w:rsidP="005A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4AD74" w14:textId="77777777" w:rsidR="005A7FFA" w:rsidRDefault="005A7FFA" w:rsidP="005A7FFA">
      <w:r>
        <w:separator/>
      </w:r>
    </w:p>
  </w:footnote>
  <w:footnote w:type="continuationSeparator" w:id="0">
    <w:p w14:paraId="6B20AB6F" w14:textId="77777777" w:rsidR="005A7FFA" w:rsidRDefault="005A7FFA" w:rsidP="005A7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666983"/>
      <w:docPartObj>
        <w:docPartGallery w:val="Page Numbers (Top of Page)"/>
        <w:docPartUnique/>
      </w:docPartObj>
    </w:sdtPr>
    <w:sdtContent>
      <w:p w14:paraId="7F3CCD97" w14:textId="7BE5F22D" w:rsidR="005A7FFA" w:rsidRDefault="005A7FF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EFAB1FB" w14:textId="77777777" w:rsidR="005A7FFA" w:rsidRDefault="005A7F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25D4"/>
    <w:multiLevelType w:val="hybridMultilevel"/>
    <w:tmpl w:val="FC2E16A0"/>
    <w:lvl w:ilvl="0" w:tplc="796A75CC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C2"/>
    <w:rsid w:val="00085D92"/>
    <w:rsid w:val="00226460"/>
    <w:rsid w:val="0025488B"/>
    <w:rsid w:val="002869D0"/>
    <w:rsid w:val="002C47EB"/>
    <w:rsid w:val="002D60E1"/>
    <w:rsid w:val="00327492"/>
    <w:rsid w:val="00332DD5"/>
    <w:rsid w:val="00350B14"/>
    <w:rsid w:val="00387B67"/>
    <w:rsid w:val="004049A8"/>
    <w:rsid w:val="00480896"/>
    <w:rsid w:val="005A7FFA"/>
    <w:rsid w:val="005E59FE"/>
    <w:rsid w:val="00684035"/>
    <w:rsid w:val="00720A20"/>
    <w:rsid w:val="0078421D"/>
    <w:rsid w:val="008138A6"/>
    <w:rsid w:val="00820CF2"/>
    <w:rsid w:val="008726EF"/>
    <w:rsid w:val="008D36B0"/>
    <w:rsid w:val="009339E7"/>
    <w:rsid w:val="00941285"/>
    <w:rsid w:val="009A45C2"/>
    <w:rsid w:val="00A1408D"/>
    <w:rsid w:val="00A57C3E"/>
    <w:rsid w:val="00B14654"/>
    <w:rsid w:val="00B5053D"/>
    <w:rsid w:val="00BA49CC"/>
    <w:rsid w:val="00BD5CE8"/>
    <w:rsid w:val="00CC1251"/>
    <w:rsid w:val="00DB5F4F"/>
    <w:rsid w:val="00DC2DA6"/>
    <w:rsid w:val="00EA1552"/>
    <w:rsid w:val="00EB3ABA"/>
    <w:rsid w:val="00ED51A3"/>
    <w:rsid w:val="00EE61AA"/>
    <w:rsid w:val="00F41C60"/>
    <w:rsid w:val="00F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66913-FF87-4C1E-85D8-19765EE8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2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1"/>
    <w:next w:val="1"/>
    <w:link w:val="Heading1Char"/>
    <w:uiPriority w:val="9"/>
    <w:qFormat/>
    <w:rsid w:val="00480896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C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7842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unhideWhenUsed/>
    <w:rsid w:val="007842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480896"/>
    <w:rPr>
      <w:rFonts w:ascii="Cambria" w:eastAsia="Cambria" w:hAnsi="Cambria" w:cs="Cambria"/>
      <w:b/>
      <w:color w:val="366091"/>
      <w:sz w:val="28"/>
      <w:szCs w:val="28"/>
      <w:lang w:eastAsia="ru-RU"/>
    </w:rPr>
  </w:style>
  <w:style w:type="paragraph" w:styleId="NoSpacing">
    <w:name w:val="No Spacing"/>
    <w:uiPriority w:val="1"/>
    <w:qFormat/>
    <w:rsid w:val="00F41C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rsid w:val="00F41C60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A7FF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F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5A7F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FF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8435036386526916E-2"/>
          <c:y val="0.13482121472314812"/>
          <c:w val="0.89569579137653699"/>
          <c:h val="0.4612033913869148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4">
                  <a:shade val="36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39B-4A68-9F48-2577DC494EE8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>
                  <a:shade val="42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39B-4A68-9F48-2577DC494EE8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shade val="48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39B-4A68-9F48-2577DC494EE8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shade val="54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39B-4A68-9F48-2577DC494EE8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shade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39B-4A68-9F48-2577DC494EE8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4">
                  <a:shade val="66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39B-4A68-9F48-2577DC494EE8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4">
                  <a:shade val="72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39B-4A68-9F48-2577DC494EE8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4">
                  <a:shade val="78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839B-4A68-9F48-2577DC494EE8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4">
                  <a:shade val="84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839B-4A68-9F48-2577DC494EE8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4">
                  <a:shade val="9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839B-4A68-9F48-2577DC494EE8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4">
                  <a:shade val="96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839B-4A68-9F48-2577DC494EE8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4">
                  <a:tint val="97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839B-4A68-9F48-2577DC494EE8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4">
                  <a:tint val="91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839B-4A68-9F48-2577DC494EE8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4">
                  <a:tint val="8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839B-4A68-9F48-2577DC494EE8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4">
                  <a:tint val="79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839B-4A68-9F48-2577DC494EE8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4">
                  <a:tint val="73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839B-4A68-9F48-2577DC494EE8}"/>
              </c:ext>
            </c:extLst>
          </c:dPt>
          <c:dPt>
            <c:idx val="16"/>
            <c:invertIfNegative val="0"/>
            <c:bubble3D val="0"/>
            <c:spPr>
              <a:solidFill>
                <a:schemeClr val="accent4">
                  <a:tint val="67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839B-4A68-9F48-2577DC494EE8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4">
                  <a:tint val="61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839B-4A68-9F48-2577DC494EE8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4">
                  <a:tint val="5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839B-4A68-9F48-2577DC494EE8}"/>
              </c:ext>
            </c:extLst>
          </c:dPt>
          <c:dPt>
            <c:idx val="19"/>
            <c:invertIfNegative val="0"/>
            <c:bubble3D val="0"/>
            <c:spPr>
              <a:solidFill>
                <a:schemeClr val="accent4">
                  <a:tint val="49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839B-4A68-9F48-2577DC494EE8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4">
                  <a:tint val="43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839B-4A68-9F48-2577DC494EE8}"/>
              </c:ext>
            </c:extLst>
          </c:dPt>
          <c:dPt>
            <c:idx val="21"/>
            <c:invertIfNegative val="0"/>
            <c:bubble3D val="0"/>
            <c:spPr>
              <a:solidFill>
                <a:schemeClr val="accent4">
                  <a:tint val="37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839B-4A68-9F48-2577DC494EE8}"/>
              </c:ext>
            </c:extLst>
          </c:dPt>
          <c:dLbls>
            <c:dLbl>
              <c:idx val="0"/>
              <c:layout>
                <c:manualLayout>
                  <c:x val="0"/>
                  <c:y val="2.622873345935727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9445398332147635E-17"/>
                  <c:y val="1.677693761814742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8890796664295271E-17"/>
                  <c:y val="3.09546313799621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2.15028355387523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1213406873143827E-3"/>
                  <c:y val="2.15028355387523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1213406873143827E-3"/>
                  <c:y val="2.15028355387523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1213406873144603E-3"/>
                  <c:y val="3.09546313799621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2426813746288435E-3"/>
                  <c:y val="1.205103969754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"/>
                  <c:y val="1.67769376181474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7.7781593328590542E-17"/>
                  <c:y val="2.15028355387523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1213406873144603E-3"/>
                  <c:y val="2.15028355387523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1213406873144603E-3"/>
                  <c:y val="3.56805293005671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0"/>
                  <c:y val="1.67769376181474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7.7781593328590542E-17"/>
                  <c:y val="3.09546313799621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2.1213406873143827E-3"/>
                  <c:y val="3.09546313799621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2.1213406873143827E-3"/>
                  <c:y val="3.09546313799621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0"/>
                  <c:y val="2.15028355387523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6.3640220619431481E-3"/>
                  <c:y val="1.67769376181474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2.1213406873145384E-3"/>
                  <c:y val="1.205103969754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5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0"/>
                  <c:y val="7.32514177693757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7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8.4853627492575308E-3"/>
                  <c:y val="2.150283553875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9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2.1213406873143827E-3"/>
                  <c:y val="1.67769376181474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B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Лист1!$A$2:$A$23</c:f>
              <c:strCache>
                <c:ptCount val="22"/>
                <c:pt idx="0">
                  <c:v>город Нижневартовск</c:v>
                </c:pt>
                <c:pt idx="1">
                  <c:v>Город Сургут</c:v>
                </c:pt>
                <c:pt idx="2">
                  <c:v>Березовский район</c:v>
                </c:pt>
                <c:pt idx="3">
                  <c:v>город Ханты-Мансийск </c:v>
                </c:pt>
                <c:pt idx="4">
                  <c:v>город Нягань</c:v>
                </c:pt>
                <c:pt idx="5">
                  <c:v>город Радужный</c:v>
                </c:pt>
                <c:pt idx="6">
                  <c:v>Сургутский район</c:v>
                </c:pt>
                <c:pt idx="7">
                  <c:v>город Нефтеюганск</c:v>
                </c:pt>
                <c:pt idx="8">
                  <c:v>Кондинский район</c:v>
                </c:pt>
                <c:pt idx="9">
                  <c:v>Октябрьский район</c:v>
                </c:pt>
                <c:pt idx="10">
                  <c:v>город Урай</c:v>
                </c:pt>
                <c:pt idx="11">
                  <c:v>город Югорск</c:v>
                </c:pt>
                <c:pt idx="12">
                  <c:v>Белоярский район</c:v>
                </c:pt>
                <c:pt idx="13">
                  <c:v>Советский район</c:v>
                </c:pt>
                <c:pt idx="14">
                  <c:v>город Лангепас</c:v>
                </c:pt>
                <c:pt idx="15">
                  <c:v>Нефтеюганский район</c:v>
                </c:pt>
                <c:pt idx="16">
                  <c:v>город Пыть-Ях</c:v>
                </c:pt>
                <c:pt idx="17">
                  <c:v>Ханты-Мансийский район</c:v>
                </c:pt>
                <c:pt idx="18">
                  <c:v>Нижневартовский район </c:v>
                </c:pt>
                <c:pt idx="19">
                  <c:v>город Когалым</c:v>
                </c:pt>
                <c:pt idx="20">
                  <c:v>город Мегион</c:v>
                </c:pt>
                <c:pt idx="21">
                  <c:v>город Покачи 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52</c:v>
                </c:pt>
                <c:pt idx="1">
                  <c:v>50</c:v>
                </c:pt>
                <c:pt idx="2">
                  <c:v>47</c:v>
                </c:pt>
                <c:pt idx="3">
                  <c:v>45</c:v>
                </c:pt>
                <c:pt idx="4">
                  <c:v>44</c:v>
                </c:pt>
                <c:pt idx="5">
                  <c:v>44</c:v>
                </c:pt>
                <c:pt idx="6">
                  <c:v>44</c:v>
                </c:pt>
                <c:pt idx="7">
                  <c:v>41</c:v>
                </c:pt>
                <c:pt idx="8">
                  <c:v>41</c:v>
                </c:pt>
                <c:pt idx="9">
                  <c:v>41</c:v>
                </c:pt>
                <c:pt idx="10">
                  <c:v>40</c:v>
                </c:pt>
                <c:pt idx="11">
                  <c:v>37</c:v>
                </c:pt>
                <c:pt idx="12">
                  <c:v>36</c:v>
                </c:pt>
                <c:pt idx="13">
                  <c:v>35</c:v>
                </c:pt>
                <c:pt idx="14">
                  <c:v>33</c:v>
                </c:pt>
                <c:pt idx="15">
                  <c:v>33</c:v>
                </c:pt>
                <c:pt idx="16">
                  <c:v>32</c:v>
                </c:pt>
                <c:pt idx="17">
                  <c:v>30</c:v>
                </c:pt>
                <c:pt idx="18">
                  <c:v>29</c:v>
                </c:pt>
                <c:pt idx="19">
                  <c:v>27</c:v>
                </c:pt>
                <c:pt idx="20">
                  <c:v>27</c:v>
                </c:pt>
                <c:pt idx="21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C-839B-4A68-9F48-2577DC494EE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3483936"/>
        <c:axId val="563489920"/>
      </c:barChart>
      <c:catAx>
        <c:axId val="56348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489920"/>
        <c:crosses val="autoZero"/>
        <c:auto val="1"/>
        <c:lblAlgn val="ctr"/>
        <c:lblOffset val="100"/>
        <c:noMultiLvlLbl val="0"/>
      </c:catAx>
      <c:valAx>
        <c:axId val="563489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483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229828676987267E-2"/>
          <c:y val="1.8336181869577865E-2"/>
          <c:w val="0.93981922078569724"/>
          <c:h val="0.69867516692052878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Лист1!$A$2:$A$28</c:f>
              <c:strCache>
                <c:ptCount val="22"/>
                <c:pt idx="0">
                  <c:v>Нефтеюганский район</c:v>
                </c:pt>
                <c:pt idx="1">
                  <c:v>Белоярский район</c:v>
                </c:pt>
                <c:pt idx="2">
                  <c:v>город Нефтеюганск</c:v>
                </c:pt>
                <c:pt idx="3">
                  <c:v>Ханты-Мансийский район</c:v>
                </c:pt>
                <c:pt idx="4">
                  <c:v>город Лангепас</c:v>
                </c:pt>
                <c:pt idx="5">
                  <c:v>город Радужный</c:v>
                </c:pt>
                <c:pt idx="6">
                  <c:v>город Покачи </c:v>
                </c:pt>
                <c:pt idx="7">
                  <c:v>Березовский район</c:v>
                </c:pt>
                <c:pt idx="8">
                  <c:v>город Пыть-Ях</c:v>
                </c:pt>
                <c:pt idx="9">
                  <c:v>Советский район</c:v>
                </c:pt>
                <c:pt idx="10">
                  <c:v>город Нягань</c:v>
                </c:pt>
                <c:pt idx="11">
                  <c:v>Кондинский район</c:v>
                </c:pt>
                <c:pt idx="12">
                  <c:v>Октябрьский район</c:v>
                </c:pt>
                <c:pt idx="13">
                  <c:v>город Урай</c:v>
                </c:pt>
                <c:pt idx="14">
                  <c:v>Нижневартовский район </c:v>
                </c:pt>
                <c:pt idx="15">
                  <c:v>город Югорск</c:v>
                </c:pt>
                <c:pt idx="16">
                  <c:v>город Когалым</c:v>
                </c:pt>
                <c:pt idx="17">
                  <c:v>город Нижневартовск</c:v>
                </c:pt>
                <c:pt idx="18">
                  <c:v>Сургутский район</c:v>
                </c:pt>
                <c:pt idx="19">
                  <c:v>город Мегион</c:v>
                </c:pt>
                <c:pt idx="20">
                  <c:v>город Ханты-Мансийск </c:v>
                </c:pt>
                <c:pt idx="21">
                  <c:v>Город Сургут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9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3</c:v>
                </c:pt>
                <c:pt idx="17">
                  <c:v>4</c:v>
                </c:pt>
                <c:pt idx="18">
                  <c:v>5</c:v>
                </c:pt>
                <c:pt idx="19">
                  <c:v>7</c:v>
                </c:pt>
                <c:pt idx="20">
                  <c:v>7</c:v>
                </c:pt>
                <c:pt idx="2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D1-4E15-88E9-F144E39CEB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Лист1!$A$2:$A$28</c:f>
              <c:strCache>
                <c:ptCount val="22"/>
                <c:pt idx="0">
                  <c:v>Нефтеюганский район</c:v>
                </c:pt>
                <c:pt idx="1">
                  <c:v>Белоярский район</c:v>
                </c:pt>
                <c:pt idx="2">
                  <c:v>город Нефтеюганск</c:v>
                </c:pt>
                <c:pt idx="3">
                  <c:v>Ханты-Мансийский район</c:v>
                </c:pt>
                <c:pt idx="4">
                  <c:v>город Лангепас</c:v>
                </c:pt>
                <c:pt idx="5">
                  <c:v>город Радужный</c:v>
                </c:pt>
                <c:pt idx="6">
                  <c:v>город Покачи </c:v>
                </c:pt>
                <c:pt idx="7">
                  <c:v>Березовский район</c:v>
                </c:pt>
                <c:pt idx="8">
                  <c:v>город Пыть-Ях</c:v>
                </c:pt>
                <c:pt idx="9">
                  <c:v>Советский район</c:v>
                </c:pt>
                <c:pt idx="10">
                  <c:v>город Нягань</c:v>
                </c:pt>
                <c:pt idx="11">
                  <c:v>Кондинский район</c:v>
                </c:pt>
                <c:pt idx="12">
                  <c:v>Октябрьский район</c:v>
                </c:pt>
                <c:pt idx="13">
                  <c:v>город Урай</c:v>
                </c:pt>
                <c:pt idx="14">
                  <c:v>Нижневартовский район </c:v>
                </c:pt>
                <c:pt idx="15">
                  <c:v>город Югорск</c:v>
                </c:pt>
                <c:pt idx="16">
                  <c:v>город Когалым</c:v>
                </c:pt>
                <c:pt idx="17">
                  <c:v>город Нижневартовск</c:v>
                </c:pt>
                <c:pt idx="18">
                  <c:v>Сургутский район</c:v>
                </c:pt>
                <c:pt idx="19">
                  <c:v>город Мегион</c:v>
                </c:pt>
                <c:pt idx="20">
                  <c:v>город Ханты-Мансийск </c:v>
                </c:pt>
                <c:pt idx="21">
                  <c:v>Город Сургут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0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6</c:v>
                </c:pt>
                <c:pt idx="5">
                  <c:v>9</c:v>
                </c:pt>
                <c:pt idx="6">
                  <c:v>11</c:v>
                </c:pt>
                <c:pt idx="7">
                  <c:v>11</c:v>
                </c:pt>
                <c:pt idx="8">
                  <c:v>13</c:v>
                </c:pt>
                <c:pt idx="9">
                  <c:v>11</c:v>
                </c:pt>
                <c:pt idx="10">
                  <c:v>18</c:v>
                </c:pt>
                <c:pt idx="11">
                  <c:v>12</c:v>
                </c:pt>
                <c:pt idx="12">
                  <c:v>15</c:v>
                </c:pt>
                <c:pt idx="13">
                  <c:v>15</c:v>
                </c:pt>
                <c:pt idx="14">
                  <c:v>21</c:v>
                </c:pt>
                <c:pt idx="15">
                  <c:v>22</c:v>
                </c:pt>
                <c:pt idx="16">
                  <c:v>22</c:v>
                </c:pt>
                <c:pt idx="17">
                  <c:v>17</c:v>
                </c:pt>
                <c:pt idx="18">
                  <c:v>9</c:v>
                </c:pt>
                <c:pt idx="19">
                  <c:v>22</c:v>
                </c:pt>
                <c:pt idx="20">
                  <c:v>24</c:v>
                </c:pt>
                <c:pt idx="21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D1-4E15-88E9-F144E39CEB7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9CD1-4E15-88E9-F144E39CEB7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Лист1!$A$2:$A$28</c:f>
              <c:strCache>
                <c:ptCount val="22"/>
                <c:pt idx="0">
                  <c:v>Нефтеюганский район</c:v>
                </c:pt>
                <c:pt idx="1">
                  <c:v>Белоярский район</c:v>
                </c:pt>
                <c:pt idx="2">
                  <c:v>город Нефтеюганск</c:v>
                </c:pt>
                <c:pt idx="3">
                  <c:v>Ханты-Мансийский район</c:v>
                </c:pt>
                <c:pt idx="4">
                  <c:v>город Лангепас</c:v>
                </c:pt>
                <c:pt idx="5">
                  <c:v>город Радужный</c:v>
                </c:pt>
                <c:pt idx="6">
                  <c:v>город Покачи </c:v>
                </c:pt>
                <c:pt idx="7">
                  <c:v>Березовский район</c:v>
                </c:pt>
                <c:pt idx="8">
                  <c:v>город Пыть-Ях</c:v>
                </c:pt>
                <c:pt idx="9">
                  <c:v>Советский район</c:v>
                </c:pt>
                <c:pt idx="10">
                  <c:v>город Нягань</c:v>
                </c:pt>
                <c:pt idx="11">
                  <c:v>Кондинский район</c:v>
                </c:pt>
                <c:pt idx="12">
                  <c:v>Октябрьский район</c:v>
                </c:pt>
                <c:pt idx="13">
                  <c:v>город Урай</c:v>
                </c:pt>
                <c:pt idx="14">
                  <c:v>Нижневартовский район </c:v>
                </c:pt>
                <c:pt idx="15">
                  <c:v>город Югорск</c:v>
                </c:pt>
                <c:pt idx="16">
                  <c:v>город Когалым</c:v>
                </c:pt>
                <c:pt idx="17">
                  <c:v>город Нижневартовск</c:v>
                </c:pt>
                <c:pt idx="18">
                  <c:v>Сургутский район</c:v>
                </c:pt>
                <c:pt idx="19">
                  <c:v>город Мегион</c:v>
                </c:pt>
                <c:pt idx="20">
                  <c:v>город Ханты-Мансийск </c:v>
                </c:pt>
                <c:pt idx="21">
                  <c:v>Город Сургут</c:v>
                </c:pt>
              </c:strCache>
            </c:strRef>
          </c:cat>
          <c:val>
            <c:numRef>
              <c:f>Лист1!$D$2:$D$26</c:f>
              <c:numCache>
                <c:formatCode>General</c:formatCode>
                <c:ptCount val="25"/>
                <c:pt idx="0">
                  <c:v>94</c:v>
                </c:pt>
                <c:pt idx="1">
                  <c:v>92</c:v>
                </c:pt>
                <c:pt idx="2">
                  <c:v>83</c:v>
                </c:pt>
                <c:pt idx="3">
                  <c:v>80</c:v>
                </c:pt>
                <c:pt idx="4">
                  <c:v>85</c:v>
                </c:pt>
                <c:pt idx="5">
                  <c:v>84</c:v>
                </c:pt>
                <c:pt idx="6">
                  <c:v>72</c:v>
                </c:pt>
                <c:pt idx="7">
                  <c:v>85</c:v>
                </c:pt>
                <c:pt idx="8">
                  <c:v>81</c:v>
                </c:pt>
                <c:pt idx="9">
                  <c:v>71</c:v>
                </c:pt>
                <c:pt idx="10">
                  <c:v>68</c:v>
                </c:pt>
                <c:pt idx="11">
                  <c:v>80</c:v>
                </c:pt>
                <c:pt idx="12">
                  <c:v>71</c:v>
                </c:pt>
                <c:pt idx="13">
                  <c:v>75</c:v>
                </c:pt>
                <c:pt idx="14">
                  <c:v>69</c:v>
                </c:pt>
                <c:pt idx="15">
                  <c:v>70</c:v>
                </c:pt>
                <c:pt idx="16">
                  <c:v>78</c:v>
                </c:pt>
                <c:pt idx="17">
                  <c:v>75</c:v>
                </c:pt>
                <c:pt idx="18">
                  <c:v>66</c:v>
                </c:pt>
                <c:pt idx="19">
                  <c:v>70</c:v>
                </c:pt>
                <c:pt idx="20">
                  <c:v>64</c:v>
                </c:pt>
                <c:pt idx="21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CD1-4E15-88E9-F144E39CEB7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4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7030A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Лист1!$A$2:$A$28</c:f>
              <c:strCache>
                <c:ptCount val="22"/>
                <c:pt idx="0">
                  <c:v>Нефтеюганский район</c:v>
                </c:pt>
                <c:pt idx="1">
                  <c:v>Белоярский район</c:v>
                </c:pt>
                <c:pt idx="2">
                  <c:v>город Нефтеюганск</c:v>
                </c:pt>
                <c:pt idx="3">
                  <c:v>Ханты-Мансийский район</c:v>
                </c:pt>
                <c:pt idx="4">
                  <c:v>город Лангепас</c:v>
                </c:pt>
                <c:pt idx="5">
                  <c:v>город Радужный</c:v>
                </c:pt>
                <c:pt idx="6">
                  <c:v>город Покачи </c:v>
                </c:pt>
                <c:pt idx="7">
                  <c:v>Березовский район</c:v>
                </c:pt>
                <c:pt idx="8">
                  <c:v>город Пыть-Ях</c:v>
                </c:pt>
                <c:pt idx="9">
                  <c:v>Советский район</c:v>
                </c:pt>
                <c:pt idx="10">
                  <c:v>город Нягань</c:v>
                </c:pt>
                <c:pt idx="11">
                  <c:v>Кондинский район</c:v>
                </c:pt>
                <c:pt idx="12">
                  <c:v>Октябрьский район</c:v>
                </c:pt>
                <c:pt idx="13">
                  <c:v>город Урай</c:v>
                </c:pt>
                <c:pt idx="14">
                  <c:v>Нижневартовский район </c:v>
                </c:pt>
                <c:pt idx="15">
                  <c:v>город Югорск</c:v>
                </c:pt>
                <c:pt idx="16">
                  <c:v>город Когалым</c:v>
                </c:pt>
                <c:pt idx="17">
                  <c:v>город Нижневартовск</c:v>
                </c:pt>
                <c:pt idx="18">
                  <c:v>Сургутский район</c:v>
                </c:pt>
                <c:pt idx="19">
                  <c:v>город Мегион</c:v>
                </c:pt>
                <c:pt idx="20">
                  <c:v>город Ханты-Мансийск </c:v>
                </c:pt>
                <c:pt idx="21">
                  <c:v>Город Сургут</c:v>
                </c:pt>
              </c:strCache>
            </c:strRef>
          </c:cat>
          <c:val>
            <c:numRef>
              <c:f>Лист1!$E$2:$E$26</c:f>
              <c:numCache>
                <c:formatCode>General</c:formatCode>
                <c:ptCount val="25"/>
                <c:pt idx="0">
                  <c:v>6</c:v>
                </c:pt>
                <c:pt idx="1">
                  <c:v>6</c:v>
                </c:pt>
                <c:pt idx="2">
                  <c:v>12</c:v>
                </c:pt>
                <c:pt idx="3">
                  <c:v>13</c:v>
                </c:pt>
                <c:pt idx="4">
                  <c:v>9</c:v>
                </c:pt>
                <c:pt idx="5">
                  <c:v>7</c:v>
                </c:pt>
                <c:pt idx="6">
                  <c:v>17</c:v>
                </c:pt>
                <c:pt idx="7">
                  <c:v>4</c:v>
                </c:pt>
                <c:pt idx="8">
                  <c:v>6</c:v>
                </c:pt>
                <c:pt idx="9">
                  <c:v>14</c:v>
                </c:pt>
                <c:pt idx="10">
                  <c:v>14</c:v>
                </c:pt>
                <c:pt idx="11">
                  <c:v>5</c:v>
                </c:pt>
                <c:pt idx="12">
                  <c:v>12</c:v>
                </c:pt>
                <c:pt idx="13">
                  <c:v>8</c:v>
                </c:pt>
                <c:pt idx="14">
                  <c:v>10</c:v>
                </c:pt>
                <c:pt idx="15">
                  <c:v>8</c:v>
                </c:pt>
                <c:pt idx="17">
                  <c:v>4</c:v>
                </c:pt>
                <c:pt idx="18">
                  <c:v>20</c:v>
                </c:pt>
                <c:pt idx="20">
                  <c:v>4</c:v>
                </c:pt>
                <c:pt idx="2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CD1-4E15-88E9-F144E39CEB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63490464"/>
        <c:axId val="563488832"/>
        <c:axId val="0"/>
      </c:bar3DChart>
      <c:catAx>
        <c:axId val="56349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488832"/>
        <c:crosses val="autoZero"/>
        <c:auto val="1"/>
        <c:lblAlgn val="ctr"/>
        <c:lblOffset val="100"/>
        <c:noMultiLvlLbl val="0"/>
      </c:catAx>
      <c:valAx>
        <c:axId val="56348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490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8435036386526916E-2"/>
          <c:y val="0.13482121472314812"/>
          <c:w val="0.89569579137653699"/>
          <c:h val="0.4612033913869148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4">
                  <a:shade val="36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39B-4A68-9F48-2577DC494EE8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>
                  <a:shade val="42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39B-4A68-9F48-2577DC494EE8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shade val="48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39B-4A68-9F48-2577DC494EE8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shade val="54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39B-4A68-9F48-2577DC494EE8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shade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39B-4A68-9F48-2577DC494EE8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4">
                  <a:shade val="66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39B-4A68-9F48-2577DC494EE8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4">
                  <a:shade val="72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39B-4A68-9F48-2577DC494EE8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4">
                  <a:shade val="78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839B-4A68-9F48-2577DC494EE8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4">
                  <a:shade val="84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839B-4A68-9F48-2577DC494EE8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4">
                  <a:shade val="9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839B-4A68-9F48-2577DC494EE8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4">
                  <a:shade val="96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839B-4A68-9F48-2577DC494EE8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4">
                  <a:tint val="97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839B-4A68-9F48-2577DC494EE8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4">
                  <a:tint val="91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839B-4A68-9F48-2577DC494EE8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4">
                  <a:tint val="8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839B-4A68-9F48-2577DC494EE8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4">
                  <a:tint val="79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839B-4A68-9F48-2577DC494EE8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4">
                  <a:tint val="73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839B-4A68-9F48-2577DC494EE8}"/>
              </c:ext>
            </c:extLst>
          </c:dPt>
          <c:dPt>
            <c:idx val="16"/>
            <c:invertIfNegative val="0"/>
            <c:bubble3D val="0"/>
            <c:spPr>
              <a:solidFill>
                <a:schemeClr val="accent4">
                  <a:tint val="67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839B-4A68-9F48-2577DC494EE8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4">
                  <a:tint val="61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839B-4A68-9F48-2577DC494EE8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4">
                  <a:tint val="5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839B-4A68-9F48-2577DC494EE8}"/>
              </c:ext>
            </c:extLst>
          </c:dPt>
          <c:dPt>
            <c:idx val="19"/>
            <c:invertIfNegative val="0"/>
            <c:bubble3D val="0"/>
            <c:spPr>
              <a:solidFill>
                <a:schemeClr val="accent4">
                  <a:tint val="49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839B-4A68-9F48-2577DC494EE8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4">
                  <a:tint val="43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839B-4A68-9F48-2577DC494EE8}"/>
              </c:ext>
            </c:extLst>
          </c:dPt>
          <c:dPt>
            <c:idx val="21"/>
            <c:invertIfNegative val="0"/>
            <c:bubble3D val="0"/>
            <c:spPr>
              <a:solidFill>
                <a:schemeClr val="accent4">
                  <a:tint val="37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839B-4A68-9F48-2577DC494EE8}"/>
              </c:ext>
            </c:extLst>
          </c:dPt>
          <c:dLbls>
            <c:dLbl>
              <c:idx val="0"/>
              <c:layout>
                <c:manualLayout>
                  <c:x val="0"/>
                  <c:y val="2.622873345935727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9445398332147635E-17"/>
                  <c:y val="1.677693761814742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8890796664295271E-17"/>
                  <c:y val="3.09546313799621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2.15028355387523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1213406873143827E-3"/>
                  <c:y val="2.15028355387523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1213406873143827E-3"/>
                  <c:y val="2.15028355387523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1213406873144603E-3"/>
                  <c:y val="3.09546313799621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2426813746288435E-3"/>
                  <c:y val="1.205103969754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"/>
                  <c:y val="1.67769376181474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7.7781593328590542E-17"/>
                  <c:y val="2.15028355387523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1213406873144603E-3"/>
                  <c:y val="2.15028355387523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1213406873144603E-3"/>
                  <c:y val="3.56805293005671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0"/>
                  <c:y val="1.67769376181474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7.7781593328590542E-17"/>
                  <c:y val="3.09546313799621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2.1213406873143827E-3"/>
                  <c:y val="3.09546313799621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2.1213406873143827E-3"/>
                  <c:y val="3.09546313799621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0"/>
                  <c:y val="2.15028355387523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6.3640220619431481E-3"/>
                  <c:y val="1.67769376181474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2.1213406873145384E-3"/>
                  <c:y val="1.205103969754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5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0"/>
                  <c:y val="7.32514177693757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7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8.4853627492575308E-3"/>
                  <c:y val="2.150283553875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9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2.1213406873143827E-3"/>
                  <c:y val="1.67769376181474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B-839B-4A68-9F48-2577DC494E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Лист1!$A$2:$A$23</c:f>
              <c:strCache>
                <c:ptCount val="22"/>
                <c:pt idx="0">
                  <c:v>Нижневартовск</c:v>
                </c:pt>
                <c:pt idx="1">
                  <c:v>Сургут</c:v>
                </c:pt>
                <c:pt idx="2">
                  <c:v>Нефтеюганск</c:v>
                </c:pt>
                <c:pt idx="3">
                  <c:v>Нефтеюганский район</c:v>
                </c:pt>
                <c:pt idx="4">
                  <c:v>Октябрьский район</c:v>
                </c:pt>
                <c:pt idx="5">
                  <c:v>Сургутский район</c:v>
                </c:pt>
                <c:pt idx="6">
                  <c:v>Ханты-Мансийский район</c:v>
                </c:pt>
                <c:pt idx="7">
                  <c:v>Березовский район</c:v>
                </c:pt>
                <c:pt idx="8">
                  <c:v>Кондинский район</c:v>
                </c:pt>
                <c:pt idx="9">
                  <c:v>Нижневартовский район</c:v>
                </c:pt>
                <c:pt idx="10">
                  <c:v>Советский район</c:v>
                </c:pt>
                <c:pt idx="11">
                  <c:v>Ханты-Мансийск</c:v>
                </c:pt>
                <c:pt idx="12">
                  <c:v>Югорск</c:v>
                </c:pt>
                <c:pt idx="13">
                  <c:v>Белоярский район</c:v>
                </c:pt>
                <c:pt idx="14">
                  <c:v>Нягань</c:v>
                </c:pt>
                <c:pt idx="15">
                  <c:v>Пыть-Ях</c:v>
                </c:pt>
                <c:pt idx="16">
                  <c:v>Радужный</c:v>
                </c:pt>
                <c:pt idx="17">
                  <c:v>Урай</c:v>
                </c:pt>
                <c:pt idx="18">
                  <c:v>Когалым</c:v>
                </c:pt>
                <c:pt idx="19">
                  <c:v>Лангепас</c:v>
                </c:pt>
                <c:pt idx="20">
                  <c:v>Мегион</c:v>
                </c:pt>
                <c:pt idx="21">
                  <c:v>Покачи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18</c:v>
                </c:pt>
                <c:pt idx="1">
                  <c:v>18</c:v>
                </c:pt>
                <c:pt idx="2">
                  <c:v>16</c:v>
                </c:pt>
                <c:pt idx="3">
                  <c:v>16</c:v>
                </c:pt>
                <c:pt idx="4">
                  <c:v>16</c:v>
                </c:pt>
                <c:pt idx="5">
                  <c:v>16</c:v>
                </c:pt>
                <c:pt idx="6">
                  <c:v>16</c:v>
                </c:pt>
                <c:pt idx="7">
                  <c:v>15</c:v>
                </c:pt>
                <c:pt idx="8">
                  <c:v>15</c:v>
                </c:pt>
                <c:pt idx="9">
                  <c:v>15</c:v>
                </c:pt>
                <c:pt idx="10">
                  <c:v>15</c:v>
                </c:pt>
                <c:pt idx="11">
                  <c:v>15</c:v>
                </c:pt>
                <c:pt idx="12">
                  <c:v>15</c:v>
                </c:pt>
                <c:pt idx="13">
                  <c:v>14</c:v>
                </c:pt>
                <c:pt idx="14">
                  <c:v>14</c:v>
                </c:pt>
                <c:pt idx="15">
                  <c:v>13</c:v>
                </c:pt>
                <c:pt idx="16">
                  <c:v>13</c:v>
                </c:pt>
                <c:pt idx="17">
                  <c:v>13</c:v>
                </c:pt>
                <c:pt idx="18">
                  <c:v>12</c:v>
                </c:pt>
                <c:pt idx="19">
                  <c:v>12</c:v>
                </c:pt>
                <c:pt idx="20">
                  <c:v>12</c:v>
                </c:pt>
                <c:pt idx="2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C-839B-4A68-9F48-2577DC494EE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3486112"/>
        <c:axId val="563496992"/>
      </c:barChart>
      <c:catAx>
        <c:axId val="56348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496992"/>
        <c:crosses val="autoZero"/>
        <c:auto val="1"/>
        <c:lblAlgn val="ctr"/>
        <c:lblOffset val="100"/>
        <c:noMultiLvlLbl val="0"/>
      </c:catAx>
      <c:valAx>
        <c:axId val="563496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486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7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14864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Бескоровайная</dc:creator>
  <cp:lastModifiedBy>Мотина Людмила Викторовна</cp:lastModifiedBy>
  <cp:revision>12</cp:revision>
  <dcterms:created xsi:type="dcterms:W3CDTF">2022-07-22T11:09:00Z</dcterms:created>
  <dcterms:modified xsi:type="dcterms:W3CDTF">2022-08-01T12:08:00Z</dcterms:modified>
</cp:coreProperties>
</file>