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Югорчане могут стать соискателями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Международной Премии #МЫВМЕСТЕ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 заявок на участие уже стартовал и продлится до 15 мая. Если у вас есть социально значимый проект, который реализуется и успешно развивается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пришло время заявить о себе на всю страну. Важно, чтобы у инициативы имелись достигнутые результаты и планы на 2024 год.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2022 году Югра вошла в тройку регионов РФ, ставших лидерами по количеству поданных заявок и стала второй по количеству финалистов. На соискание Премии было подано 311 проектов, 89 из них вышли в полуфинал, 6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стали финалистами.</w:t>
        <w:br w:type="textWrapping"/>
        <w:br w:type="textWrapping"/>
        <w:t xml:space="preserve">Победителями и призерами от автономного округа в 2022 году стали: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Проект «Парус» собачьей надежды»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общество с ограниченной ответственностью «Империя», Нефтеюганский район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1 место в треке «Бизнес»;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Проект «Волшебники Югры»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Мовлам Ханларов, г. Нефтеюганск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3 место в треке «Бизнес», номинация «Лидеры социальных изменений»;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br w:type="textWrapping"/>
        <w:t xml:space="preserve">Проект «Фудшеринг»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Владимир Овсепян, г. Нефтеюганск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3 место в треке «Волонтеры», номинация «Большая перемена».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6237"/>
        </w:tabs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Владимир также стал одним из шести амбассадоров Премии в Югре: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«Мне важно быть амбассадором, так как я сам был участником, а позже и призером Международной премии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rtl w:val="0"/>
          </w:rPr>
          <w:t xml:space="preserve">#МЫВМЕСТЕ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 2022 году. Считаю, что необходимо помогать новым участникам, консультировать их и направлять, а также рассказывать людям о Премии и тех возможностях, которые она открывает».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Премия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продолжение одноименной акции, наследие Всероссийского конкурса «Доброволец России». В 2023 году проводится в третий раз. Награду лучшим вручает президент России Владимир Путин. </w:t>
        <w:br w:type="textWrapping"/>
        <w:br w:type="textWrapping"/>
        <w:t xml:space="preserve">Участниками Премии могут стать граждане России старше 14 лет, некоммерческие, благотворительные организации, коммерческие компании, а также журналисты и другие представители сферы медиа со своими социальными проектами. </w:t>
        <w:br w:type="textWrapping"/>
        <w:t xml:space="preserve">Всего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три категории участников: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6237"/>
        </w:tabs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волонтеры (граждане России старше 14 лет);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6237"/>
        </w:tabs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НКО (некоммерческие  и общественные организации, а также государственные и муниципальные, бюджетные, казенные учреждения);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6237"/>
        </w:tabs>
        <w:spacing w:after="16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 (малый и средний бизнес, крупные компании).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году премией предусмотрено 11 номинаций, грантовый фонд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90 миллионов рублей.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Победителей ждут общественное признание, грант до 3 миллионов рублей, специальная благодарность от руководства страны, статус «Партнер национальных проектов», путешествие по России и дополнительные баллы в конкурсах от АНО «Россия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страна возможностей», включение и интеграция в сообщество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#МЫВМЕСТЕ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прохождение образовательной программы, бесплатное участие в ПМЭФ, продвижение в СМИ, публикация в сборнике для тиражирования, медиасопровождение от АНО «Национальные приоритеты».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6237"/>
        </w:tabs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Подать заявку можно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премия.мывместе.рф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tabs>
          <w:tab w:val="left" w:leader="none" w:pos="6237"/>
        </w:tabs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im?sel=8256314&amp;st=%23%D0%9C%D0%AB%D0%92%D0%9C%D0%95%D0%A1%D0%A2%D0%95" TargetMode="External"/><Relationship Id="rId7" Type="http://schemas.openxmlformats.org/officeDocument/2006/relationships/hyperlink" Target="https://vk.com/im?sel=8256314&amp;st=%23%D0%9C%D0%AB%D0%92%D0%9C%D0%95%D0%A1%D0%A2%D0%95" TargetMode="External"/><Relationship Id="rId8" Type="http://schemas.openxmlformats.org/officeDocument/2006/relationships/hyperlink" Target="https://vk.com/away.php?to=http%3A%2F%2F%EF%F0%E5%EC%E8%FF.%EC%FB%E2%EC%E5%F1%F2%E5.%F0%F4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